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761" w:type="dxa"/>
        <w:tblInd w:w="-34" w:type="dxa"/>
        <w:tblLook w:val="04A0"/>
      </w:tblPr>
      <w:tblGrid>
        <w:gridCol w:w="1276"/>
        <w:gridCol w:w="3471"/>
        <w:gridCol w:w="1231"/>
        <w:gridCol w:w="4783"/>
      </w:tblGrid>
      <w:tr w:rsidR="00DD6D7F" w:rsidTr="00C51FD1">
        <w:trPr>
          <w:trHeight w:val="1118"/>
        </w:trPr>
        <w:tc>
          <w:tcPr>
            <w:tcW w:w="10761" w:type="dxa"/>
            <w:gridSpan w:val="4"/>
            <w:shd w:val="clear" w:color="auto" w:fill="F2F2F2" w:themeFill="background1" w:themeFillShade="F2"/>
          </w:tcPr>
          <w:p w:rsidR="00DD6D7F" w:rsidRPr="002C5258" w:rsidRDefault="00DD6D7F" w:rsidP="00DD6D7F">
            <w:pPr>
              <w:ind w:right="-993"/>
              <w:rPr>
                <w:rFonts w:ascii="Times New Roman" w:hAnsi="Times New Roman" w:cs="Times New Roman"/>
              </w:rPr>
            </w:pPr>
          </w:p>
          <w:p w:rsidR="00DD6D7F" w:rsidRPr="002C5258" w:rsidRDefault="00DD6D7F" w:rsidP="00DD6D7F">
            <w:pPr>
              <w:ind w:right="-993"/>
              <w:rPr>
                <w:rFonts w:ascii="Times New Roman" w:hAnsi="Times New Roman" w:cs="Times New Roman"/>
                <w:color w:val="000000" w:themeColor="text1"/>
              </w:rPr>
            </w:pPr>
            <w:r w:rsidRPr="002C5258"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  <w:drawing>
                <wp:inline distT="0" distB="0" distL="0" distR="0">
                  <wp:extent cx="465615" cy="465614"/>
                  <wp:effectExtent l="0" t="0" r="0" b="0"/>
                  <wp:docPr id="9220" name="Picture 4" descr="C:\Users\DPU_\Desktop\DVİHEP LOGO\MEB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4" descr="C:\Users\DPU_\Desktop\DVİHEP LOGO\MEB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615" cy="46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2C5258">
              <w:rPr>
                <w:rFonts w:ascii="Times New Roman" w:hAnsi="Times New Roman" w:cs="Times New Roman"/>
                <w:color w:val="000000" w:themeColor="text1"/>
              </w:rPr>
              <w:t xml:space="preserve"> T.C. MİLLİ EĞİTİM BAKANLIĞI</w:t>
            </w:r>
          </w:p>
          <w:p w:rsidR="00DD6D7F" w:rsidRPr="002C5258" w:rsidRDefault="00DD6D7F" w:rsidP="00DD6D7F">
            <w:pPr>
              <w:ind w:right="-993"/>
              <w:rPr>
                <w:rFonts w:ascii="Times New Roman" w:hAnsi="Times New Roman" w:cs="Times New Roman"/>
              </w:rPr>
            </w:pPr>
            <w:r w:rsidRPr="002C5258">
              <w:rPr>
                <w:rFonts w:ascii="Times New Roman" w:hAnsi="Times New Roman" w:cs="Times New Roman"/>
                <w:color w:val="000000" w:themeColor="text1"/>
              </w:rPr>
              <w:t xml:space="preserve">              TEMEL ÖĞRETİM GENEL MÜDÜRLÜĞÜ </w:t>
            </w:r>
          </w:p>
        </w:tc>
      </w:tr>
      <w:tr w:rsidR="00DD6D7F" w:rsidTr="00B36958">
        <w:trPr>
          <w:trHeight w:val="822"/>
        </w:trPr>
        <w:tc>
          <w:tcPr>
            <w:tcW w:w="10761" w:type="dxa"/>
            <w:gridSpan w:val="4"/>
            <w:shd w:val="clear" w:color="auto" w:fill="002060"/>
          </w:tcPr>
          <w:p w:rsidR="00DD6D7F" w:rsidRPr="00C167A4" w:rsidRDefault="00DD6D7F" w:rsidP="00C167A4"/>
          <w:p w:rsidR="00DD6D7F" w:rsidRPr="00C167A4" w:rsidRDefault="008D08F8" w:rsidP="00811075">
            <w:pPr>
              <w:rPr>
                <w:rFonts w:ascii="Swis721 LtCn BT" w:hAnsi="Swis721 LtCn BT"/>
                <w:b/>
              </w:rPr>
            </w:pPr>
            <w:r w:rsidRPr="00C167A4">
              <w:t xml:space="preserve">            </w:t>
            </w:r>
            <w:r w:rsidR="002C5258" w:rsidRPr="00C167A4">
              <w:t xml:space="preserve">  </w:t>
            </w:r>
            <w:r w:rsidRPr="00C167A4">
              <w:t xml:space="preserve"> </w:t>
            </w:r>
            <w:r w:rsidR="00DD6D7F" w:rsidRPr="00B5480F">
              <w:rPr>
                <w:rFonts w:ascii="Swis721 LtCn BT" w:hAnsi="Swis721 LtCn BT"/>
                <w:b/>
              </w:rPr>
              <w:t xml:space="preserve">YENİLENEN </w:t>
            </w:r>
            <w:r w:rsidR="00811075">
              <w:rPr>
                <w:rFonts w:ascii="Swis721 LtCn BT" w:hAnsi="Swis721 LtCn BT"/>
                <w:b/>
              </w:rPr>
              <w:t>TEKNOLOJİ ve TASARIM</w:t>
            </w:r>
            <w:r w:rsidR="00DD6D7F" w:rsidRPr="00C167A4">
              <w:rPr>
                <w:rFonts w:ascii="Swis721 LtCn BT" w:hAnsi="Swis721 LtCn BT"/>
                <w:b/>
              </w:rPr>
              <w:t xml:space="preserve"> DERSİ ÖĞRETİM PROGRAMININ TANITIMI </w:t>
            </w:r>
          </w:p>
        </w:tc>
      </w:tr>
      <w:tr w:rsidR="00E3268F" w:rsidRPr="00752DF0" w:rsidTr="00C51FD1">
        <w:trPr>
          <w:trHeight w:val="70"/>
        </w:trPr>
        <w:tc>
          <w:tcPr>
            <w:tcW w:w="10761" w:type="dxa"/>
            <w:gridSpan w:val="4"/>
            <w:shd w:val="clear" w:color="auto" w:fill="F2F2F2" w:themeFill="background1" w:themeFillShade="F2"/>
          </w:tcPr>
          <w:p w:rsidR="00E3268F" w:rsidRPr="00752DF0" w:rsidRDefault="00E3268F" w:rsidP="00202C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228F" w:rsidRPr="0001459F" w:rsidTr="00C51FD1">
        <w:trPr>
          <w:trHeight w:val="330"/>
        </w:trPr>
        <w:tc>
          <w:tcPr>
            <w:tcW w:w="10761" w:type="dxa"/>
            <w:gridSpan w:val="4"/>
            <w:shd w:val="clear" w:color="auto" w:fill="002060"/>
          </w:tcPr>
          <w:p w:rsidR="00C51FD1" w:rsidRPr="00B5480F" w:rsidRDefault="00C51FD1" w:rsidP="00090B59">
            <w:pPr>
              <w:jc w:val="both"/>
              <w:rPr>
                <w:rFonts w:ascii="Swis721 LtCn BT" w:hAnsi="Swis721 LtCn BT" w:cs="Times New Roman"/>
              </w:rPr>
            </w:pPr>
          </w:p>
          <w:p w:rsidR="00A867E9" w:rsidRPr="00B5480F" w:rsidRDefault="00A867E9" w:rsidP="00A867E9">
            <w:pPr>
              <w:jc w:val="both"/>
              <w:rPr>
                <w:rFonts w:ascii="Swis721 LtCn BT" w:hAnsi="Swis721 LtCn BT" w:cs="Times New Roman"/>
              </w:rPr>
            </w:pPr>
            <w:r w:rsidRPr="00B5480F">
              <w:rPr>
                <w:rFonts w:ascii="Swis721 LtCn BT" w:hAnsi="Swis721 LtCn BT" w:cs="Times New Roman"/>
                <w:b/>
              </w:rPr>
              <w:t>Öğrenme Alanı</w:t>
            </w:r>
            <w:r w:rsidRPr="00B5480F">
              <w:rPr>
                <w:rFonts w:ascii="Swis721 LtCn BT" w:hAnsi="Swis721 LtCn BT" w:cs="Times New Roman"/>
              </w:rPr>
              <w:t xml:space="preserve">: </w:t>
            </w:r>
            <w:r>
              <w:rPr>
                <w:rFonts w:ascii="Swis721 LtCn BT" w:hAnsi="Swis721 LtCn BT" w:cs="Times New Roman"/>
              </w:rPr>
              <w:t>Teknoloji ve Tasarımın Temelleri</w:t>
            </w:r>
          </w:p>
          <w:p w:rsidR="00A867E9" w:rsidRDefault="00A867E9" w:rsidP="00A867E9">
            <w:pPr>
              <w:jc w:val="both"/>
              <w:rPr>
                <w:rFonts w:ascii="Swis721 LtCn BT" w:hAnsi="Swis721 LtCn BT" w:cs="Times New Roman"/>
                <w:b/>
              </w:rPr>
            </w:pPr>
            <w:proofErr w:type="gramStart"/>
            <w:r>
              <w:rPr>
                <w:rFonts w:ascii="Swis721 LtCn BT" w:hAnsi="Swis721 LtCn BT" w:cs="Times New Roman"/>
                <w:b/>
              </w:rPr>
              <w:t xml:space="preserve">Düzey            : </w:t>
            </w:r>
            <w:r>
              <w:rPr>
                <w:rFonts w:ascii="Swis721 LtCn BT" w:hAnsi="Swis721 LtCn BT" w:cs="Times New Roman"/>
              </w:rPr>
              <w:t>7</w:t>
            </w:r>
            <w:proofErr w:type="gramEnd"/>
            <w:r>
              <w:rPr>
                <w:rFonts w:ascii="Swis721 LtCn BT" w:hAnsi="Swis721 LtCn BT" w:cs="Times New Roman"/>
              </w:rPr>
              <w:t>.</w:t>
            </w:r>
            <w:r w:rsidRPr="00B5480F">
              <w:rPr>
                <w:rFonts w:ascii="Swis721 LtCn BT" w:hAnsi="Swis721 LtCn BT" w:cs="Times New Roman"/>
              </w:rPr>
              <w:t xml:space="preserve"> Sınıf</w:t>
            </w:r>
          </w:p>
          <w:p w:rsidR="00A867E9" w:rsidRDefault="00A867E9" w:rsidP="00A867E9">
            <w:pPr>
              <w:jc w:val="both"/>
              <w:rPr>
                <w:rFonts w:ascii="Swis721 LtCn BT" w:hAnsi="Swis721 LtCn BT" w:cs="Swiss721BT-RomanCondensed"/>
                <w:color w:val="FFFFFF" w:themeColor="background1"/>
              </w:rPr>
            </w:pPr>
            <w:proofErr w:type="gramStart"/>
            <w:r>
              <w:rPr>
                <w:rFonts w:ascii="Swis721 LtCn BT" w:hAnsi="Swis721 LtCn BT" w:cs="Times New Roman"/>
                <w:b/>
              </w:rPr>
              <w:t xml:space="preserve">Kazanım        : </w:t>
            </w:r>
            <w:r>
              <w:rPr>
                <w:rFonts w:ascii="Swis721 LtCn BT" w:hAnsi="Swis721 LtCn BT" w:cs="Swiss721BT-RomanCondensed"/>
                <w:color w:val="FFFFFF" w:themeColor="background1"/>
              </w:rPr>
              <w:t>7</w:t>
            </w:r>
            <w:proofErr w:type="gramEnd"/>
            <w:r>
              <w:rPr>
                <w:rFonts w:ascii="Swis721 LtCn BT" w:hAnsi="Swis721 LtCn BT" w:cs="Swiss721BT-RomanCondensed"/>
                <w:color w:val="FFFFFF" w:themeColor="background1"/>
              </w:rPr>
              <w:t xml:space="preserve"> A 1.1. - Teknoloji kavramını söyler.</w:t>
            </w:r>
          </w:p>
          <w:p w:rsidR="00B5480F" w:rsidRDefault="00A867E9" w:rsidP="00A867E9">
            <w:pPr>
              <w:jc w:val="both"/>
              <w:rPr>
                <w:rFonts w:ascii="Swis721 LtCn BT" w:hAnsi="Swis721 LtCn BT" w:cs="Swiss721BT-RomanCondensed"/>
                <w:color w:val="FFFFFF" w:themeColor="background1"/>
              </w:rPr>
            </w:pPr>
            <w:r>
              <w:rPr>
                <w:rFonts w:ascii="Swis721 LtCn BT" w:hAnsi="Swis721 LtCn BT" w:cs="Swiss721BT-RomanCondensed"/>
                <w:color w:val="FFFFFF" w:themeColor="background1"/>
              </w:rPr>
              <w:t xml:space="preserve">                         7 A </w:t>
            </w:r>
            <w:proofErr w:type="gramStart"/>
            <w:r>
              <w:rPr>
                <w:rFonts w:ascii="Swis721 LtCn BT" w:hAnsi="Swis721 LtCn BT" w:cs="Swiss721BT-RomanCondensed"/>
                <w:color w:val="FFFFFF" w:themeColor="background1"/>
              </w:rPr>
              <w:t>1.2</w:t>
            </w:r>
            <w:proofErr w:type="gramEnd"/>
            <w:r>
              <w:rPr>
                <w:rFonts w:ascii="Swis721 LtCn BT" w:hAnsi="Swis721 LtCn BT" w:cs="Swiss721BT-RomanCondensed"/>
                <w:color w:val="FFFFFF" w:themeColor="background1"/>
              </w:rPr>
              <w:t xml:space="preserve">. – Tasarım kavramını söyler </w:t>
            </w:r>
          </w:p>
          <w:p w:rsidR="00A867E9" w:rsidRPr="0001459F" w:rsidRDefault="00A867E9" w:rsidP="00A867E9">
            <w:pPr>
              <w:jc w:val="both"/>
              <w:rPr>
                <w:rFonts w:ascii="Swis721 LtCn BT" w:hAnsi="Swis721 LtCn BT" w:cs="Times New Roman"/>
                <w:b/>
                <w:sz w:val="20"/>
                <w:szCs w:val="20"/>
              </w:rPr>
            </w:pPr>
          </w:p>
        </w:tc>
      </w:tr>
      <w:tr w:rsidR="001C403F" w:rsidRPr="0001459F" w:rsidTr="00C51FD1">
        <w:trPr>
          <w:trHeight w:val="1215"/>
        </w:trPr>
        <w:tc>
          <w:tcPr>
            <w:tcW w:w="10761" w:type="dxa"/>
            <w:gridSpan w:val="4"/>
            <w:shd w:val="clear" w:color="auto" w:fill="F2F2F2" w:themeFill="background1" w:themeFillShade="F2"/>
          </w:tcPr>
          <w:p w:rsidR="00C51FD1" w:rsidRDefault="00C51FD1" w:rsidP="0064404D">
            <w:pPr>
              <w:jc w:val="both"/>
              <w:rPr>
                <w:rFonts w:ascii="Swis721 LtCn BT" w:hAnsi="Swis721 LtCn BT" w:cs="Times New Roman"/>
                <w:b/>
              </w:rPr>
            </w:pPr>
          </w:p>
          <w:p w:rsidR="001C403F" w:rsidRPr="005D4B1C" w:rsidRDefault="001C403F" w:rsidP="0064404D">
            <w:pPr>
              <w:jc w:val="both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Bu etkinlik ile öğrencilerin b</w:t>
            </w:r>
            <w:r w:rsidRPr="005D4B1C">
              <w:rPr>
                <w:rFonts w:ascii="Swis721 LtCn BT" w:hAnsi="Swis721 LtCn BT" w:cs="Times New Roman"/>
              </w:rPr>
              <w:t xml:space="preserve">ilişsel </w:t>
            </w:r>
            <w:r>
              <w:rPr>
                <w:rFonts w:ascii="Swis721 LtCn BT" w:hAnsi="Swis721 LtCn BT" w:cs="Times New Roman"/>
              </w:rPr>
              <w:t>becerilerini geliştirmek</w:t>
            </w:r>
            <w:r w:rsidR="003D4720">
              <w:rPr>
                <w:rFonts w:ascii="Swis721 LtCn BT" w:hAnsi="Swis721 LtCn BT" w:cs="Times New Roman"/>
              </w:rPr>
              <w:t>,</w:t>
            </w:r>
            <w:bookmarkStart w:id="0" w:name="_GoBack"/>
            <w:bookmarkEnd w:id="0"/>
            <w:r w:rsidR="00D11B4F">
              <w:rPr>
                <w:rFonts w:ascii="Swis721 LtCn BT" w:hAnsi="Swis721 LtCn BT" w:cs="Times New Roman"/>
              </w:rPr>
              <w:t xml:space="preserve"> tutumluluk</w:t>
            </w:r>
            <w:r>
              <w:rPr>
                <w:rFonts w:ascii="Swis721 LtCn BT" w:hAnsi="Swis721 LtCn BT" w:cs="Times New Roman"/>
              </w:rPr>
              <w:t xml:space="preserve"> konusunda farkındalıklarını arttırmak, doğal kaynaklar ve sosyal sorumluluk hakkında bilinçlenmelerini sağlamak amaçlanmıştır.</w:t>
            </w:r>
          </w:p>
          <w:p w:rsidR="001C403F" w:rsidRDefault="001C403F" w:rsidP="00090B59">
            <w:pPr>
              <w:tabs>
                <w:tab w:val="left" w:pos="567"/>
              </w:tabs>
              <w:jc w:val="both"/>
              <w:rPr>
                <w:rFonts w:ascii="Swis721 LtCn BT" w:hAnsi="Swis721 LtCn BT" w:cs="Times New Roman"/>
                <w:b/>
              </w:rPr>
            </w:pPr>
          </w:p>
        </w:tc>
      </w:tr>
      <w:tr w:rsidR="007D54FE" w:rsidRPr="0001459F" w:rsidTr="00C51FD1">
        <w:trPr>
          <w:trHeight w:val="515"/>
        </w:trPr>
        <w:tc>
          <w:tcPr>
            <w:tcW w:w="1276" w:type="dxa"/>
            <w:vMerge w:val="restart"/>
            <w:shd w:val="clear" w:color="auto" w:fill="FFFFFF" w:themeFill="background1"/>
          </w:tcPr>
          <w:p w:rsidR="007D54FE" w:rsidRPr="009D0103" w:rsidRDefault="007D54FE" w:rsidP="009D0103">
            <w:pPr>
              <w:jc w:val="both"/>
              <w:rPr>
                <w:rFonts w:ascii="Swis721 LtCn BT" w:hAnsi="Swis721 LtCn BT" w:cs="Times New Roman"/>
                <w:b/>
                <w:sz w:val="20"/>
                <w:szCs w:val="20"/>
              </w:rPr>
            </w:pPr>
          </w:p>
          <w:p w:rsidR="007D54FE" w:rsidRPr="009D0103" w:rsidRDefault="007D54FE" w:rsidP="009D0103">
            <w:pPr>
              <w:ind w:right="-307"/>
              <w:rPr>
                <w:rFonts w:ascii="Swis721 LtCn BT" w:hAnsi="Swis721 LtCn BT" w:cs="Times New Roman"/>
                <w:b/>
              </w:rPr>
            </w:pPr>
            <w:r w:rsidRPr="009D0103">
              <w:rPr>
                <w:rFonts w:ascii="Swis721 LtCn BT" w:hAnsi="Swis721 LtCn BT" w:cs="Times New Roman"/>
                <w:b/>
              </w:rPr>
              <w:t xml:space="preserve">Uygulama </w:t>
            </w:r>
          </w:p>
          <w:p w:rsidR="00422FF6" w:rsidRDefault="00422FF6" w:rsidP="009D0103">
            <w:pPr>
              <w:ind w:right="-307"/>
              <w:rPr>
                <w:rFonts w:ascii="Swis721 LtCn BT" w:hAnsi="Swis721 LtCn BT" w:cs="Times New Roman"/>
                <w:b/>
              </w:rPr>
            </w:pPr>
            <w:r>
              <w:rPr>
                <w:rFonts w:ascii="Swis721 LtCn BT" w:hAnsi="Swis721 LtCn BT" w:cs="Times New Roman"/>
                <w:b/>
              </w:rPr>
              <w:t xml:space="preserve">Örneği: </w:t>
            </w:r>
          </w:p>
          <w:p w:rsidR="00D11B4F" w:rsidRDefault="00D11B4F" w:rsidP="009D0103">
            <w:pPr>
              <w:ind w:right="-307"/>
              <w:rPr>
                <w:rFonts w:ascii="Swis721 LtCn BT" w:hAnsi="Swis721 LtCn BT" w:cs="Times New Roman"/>
                <w:b/>
              </w:rPr>
            </w:pPr>
            <w:r>
              <w:rPr>
                <w:rFonts w:ascii="Swis721 LtCn BT" w:hAnsi="Swis721 LtCn BT" w:cs="Times New Roman"/>
                <w:b/>
              </w:rPr>
              <w:t>Tasarım</w:t>
            </w:r>
          </w:p>
          <w:p w:rsidR="007D54FE" w:rsidRPr="009D0103" w:rsidRDefault="00422FF6" w:rsidP="009D0103">
            <w:pPr>
              <w:ind w:right="-307"/>
              <w:rPr>
                <w:rFonts w:ascii="Swis721 LtCn BT" w:hAnsi="Swis721 LtCn BT" w:cs="Times New Roman"/>
                <w:b/>
              </w:rPr>
            </w:pPr>
            <w:r>
              <w:rPr>
                <w:rFonts w:ascii="Swis721 LtCn BT" w:hAnsi="Swis721 LtCn BT" w:cs="Times New Roman"/>
                <w:b/>
              </w:rPr>
              <w:t xml:space="preserve"> Sepeti </w:t>
            </w:r>
          </w:p>
          <w:p w:rsidR="007D54FE" w:rsidRPr="009D0103" w:rsidRDefault="007D54FE" w:rsidP="009D0103">
            <w:pPr>
              <w:jc w:val="both"/>
              <w:rPr>
                <w:rFonts w:ascii="Swis721 LtCn BT" w:hAnsi="Swis721 LtCn BT" w:cs="Times New Roman"/>
                <w:b/>
                <w:sz w:val="20"/>
                <w:szCs w:val="20"/>
              </w:rPr>
            </w:pPr>
          </w:p>
          <w:p w:rsidR="007D54FE" w:rsidRPr="009D0103" w:rsidRDefault="007D54FE" w:rsidP="009D0103">
            <w:pPr>
              <w:jc w:val="both"/>
              <w:rPr>
                <w:rFonts w:ascii="Swis721 LtCn BT" w:hAnsi="Swis721 LtCn BT" w:cs="Times New Roman"/>
                <w:b/>
                <w:sz w:val="20"/>
                <w:szCs w:val="20"/>
              </w:rPr>
            </w:pPr>
          </w:p>
          <w:p w:rsidR="007D54FE" w:rsidRPr="009D0103" w:rsidRDefault="007D54FE" w:rsidP="009D0103">
            <w:pPr>
              <w:jc w:val="both"/>
              <w:rPr>
                <w:rFonts w:ascii="Swis721 LtCn BT" w:hAnsi="Swis721 LtCn BT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:rsidR="007D54FE" w:rsidRPr="009D0103" w:rsidRDefault="007D54FE" w:rsidP="009D0103">
            <w:pPr>
              <w:jc w:val="both"/>
              <w:rPr>
                <w:rFonts w:ascii="Swis721 LtCn BT" w:hAnsi="Swis721 LtCn BT" w:cs="Times New Roman"/>
                <w:b/>
                <w:sz w:val="20"/>
                <w:szCs w:val="20"/>
              </w:rPr>
            </w:pPr>
          </w:p>
          <w:p w:rsidR="007D54FE" w:rsidRPr="009D0103" w:rsidRDefault="007D54FE" w:rsidP="009D0103">
            <w:pPr>
              <w:jc w:val="both"/>
              <w:rPr>
                <w:rFonts w:ascii="Swis721 LtCn BT" w:hAnsi="Swis721 LtCn BT" w:cs="Times New Roman"/>
                <w:b/>
                <w:sz w:val="20"/>
                <w:szCs w:val="20"/>
              </w:rPr>
            </w:pPr>
            <w:r w:rsidRPr="009D0103">
              <w:rPr>
                <w:rFonts w:ascii="Swis721 LtCn BT" w:hAnsi="Swis721 LtCn BT" w:cs="Times New Roman"/>
                <w:b/>
                <w:sz w:val="20"/>
                <w:szCs w:val="20"/>
              </w:rPr>
              <w:t>Amaç</w:t>
            </w:r>
          </w:p>
        </w:tc>
        <w:tc>
          <w:tcPr>
            <w:tcW w:w="1231" w:type="dxa"/>
          </w:tcPr>
          <w:p w:rsidR="007D54FE" w:rsidRDefault="007D54FE" w:rsidP="00D86CB4">
            <w:pPr>
              <w:jc w:val="both"/>
              <w:rPr>
                <w:rFonts w:ascii="Swis721 LtCn BT" w:hAnsi="Swis721 LtCn BT" w:cs="Times New Roman"/>
                <w:b/>
                <w:sz w:val="20"/>
                <w:szCs w:val="20"/>
              </w:rPr>
            </w:pPr>
          </w:p>
          <w:p w:rsidR="007D54FE" w:rsidRPr="009D0103" w:rsidRDefault="007D54FE" w:rsidP="00D86CB4">
            <w:pPr>
              <w:jc w:val="both"/>
              <w:rPr>
                <w:rFonts w:ascii="Swis721 LtCn BT" w:hAnsi="Swis721 LtCn BT" w:cs="Times New Roman"/>
                <w:b/>
                <w:sz w:val="20"/>
                <w:szCs w:val="20"/>
              </w:rPr>
            </w:pPr>
            <w:r>
              <w:rPr>
                <w:rFonts w:ascii="Swis721 LtCn BT" w:hAnsi="Swis721 LtCn BT" w:cs="Times New Roman"/>
                <w:b/>
                <w:sz w:val="20"/>
                <w:szCs w:val="20"/>
              </w:rPr>
              <w:t>Materyal</w:t>
            </w:r>
          </w:p>
        </w:tc>
        <w:tc>
          <w:tcPr>
            <w:tcW w:w="4783" w:type="dxa"/>
          </w:tcPr>
          <w:p w:rsidR="007D54FE" w:rsidRPr="009D0103" w:rsidRDefault="007D54FE" w:rsidP="001045A5">
            <w:pPr>
              <w:jc w:val="both"/>
              <w:rPr>
                <w:rFonts w:ascii="Swis721 LtCn BT" w:hAnsi="Swis721 LtCn BT" w:cs="Times New Roman"/>
                <w:b/>
                <w:sz w:val="20"/>
                <w:szCs w:val="20"/>
              </w:rPr>
            </w:pPr>
          </w:p>
          <w:p w:rsidR="007D54FE" w:rsidRPr="009D0103" w:rsidRDefault="007D54FE" w:rsidP="001045A5">
            <w:pPr>
              <w:jc w:val="both"/>
              <w:rPr>
                <w:rFonts w:ascii="Swis721 LtCn BT" w:hAnsi="Swis721 LtCn BT" w:cs="Times New Roman"/>
                <w:b/>
                <w:sz w:val="20"/>
                <w:szCs w:val="20"/>
              </w:rPr>
            </w:pPr>
            <w:r w:rsidRPr="009D0103">
              <w:rPr>
                <w:rFonts w:ascii="Swis721 LtCn BT" w:hAnsi="Swis721 LtCn BT" w:cs="Times New Roman"/>
                <w:b/>
                <w:sz w:val="20"/>
                <w:szCs w:val="20"/>
              </w:rPr>
              <w:t>İşle</w:t>
            </w:r>
            <w:r>
              <w:rPr>
                <w:rFonts w:ascii="Swis721 LtCn BT" w:hAnsi="Swis721 LtCn BT" w:cs="Times New Roman"/>
                <w:b/>
                <w:sz w:val="20"/>
                <w:szCs w:val="20"/>
              </w:rPr>
              <w:t>niş</w:t>
            </w:r>
          </w:p>
        </w:tc>
      </w:tr>
      <w:tr w:rsidR="007D54FE" w:rsidRPr="0001459F" w:rsidTr="00C51FD1">
        <w:trPr>
          <w:trHeight w:val="1191"/>
        </w:trPr>
        <w:tc>
          <w:tcPr>
            <w:tcW w:w="1276" w:type="dxa"/>
            <w:vMerge/>
            <w:shd w:val="clear" w:color="auto" w:fill="FFFFFF" w:themeFill="background1"/>
          </w:tcPr>
          <w:p w:rsidR="007D54FE" w:rsidRPr="009D0103" w:rsidRDefault="007D54FE" w:rsidP="009D0103">
            <w:pPr>
              <w:jc w:val="both"/>
              <w:rPr>
                <w:rFonts w:ascii="Swis721 LtCn BT" w:hAnsi="Swis721 LtCn BT" w:cs="Times New Roman"/>
                <w:b/>
                <w:sz w:val="20"/>
                <w:szCs w:val="20"/>
              </w:rPr>
            </w:pPr>
          </w:p>
        </w:tc>
        <w:tc>
          <w:tcPr>
            <w:tcW w:w="3471" w:type="dxa"/>
          </w:tcPr>
          <w:p w:rsidR="007D54FE" w:rsidRPr="00D86CB4" w:rsidRDefault="007D54FE" w:rsidP="009D0103">
            <w:pPr>
              <w:jc w:val="both"/>
              <w:rPr>
                <w:rFonts w:ascii="Swis721 LtCn BT" w:hAnsi="Swis721 LtCn BT" w:cs="Times New Roman"/>
                <w:b/>
              </w:rPr>
            </w:pPr>
          </w:p>
          <w:p w:rsidR="005D4B1C" w:rsidRDefault="007D54FE" w:rsidP="005D4B1C">
            <w:pPr>
              <w:rPr>
                <w:rFonts w:ascii="Swis721 LtCn BT" w:hAnsi="Swis721 LtCn BT" w:cs="Times New Roman"/>
              </w:rPr>
            </w:pPr>
            <w:r w:rsidRPr="00D86CB4">
              <w:rPr>
                <w:rFonts w:ascii="Swis721 LtCn BT" w:hAnsi="Swis721 LtCn BT" w:cs="Times New Roman"/>
              </w:rPr>
              <w:t>Bu etkinliğin amacı</w:t>
            </w:r>
            <w:r w:rsidR="00D11B4F">
              <w:rPr>
                <w:rFonts w:ascii="Swis721 LtCn BT" w:hAnsi="Swis721 LtCn BT" w:cs="Times New Roman"/>
              </w:rPr>
              <w:t>, öğrencilerin teknoloji ve tasarım kavramlarını ve bu kavramlar arasındaki ilişkiyi öğrenmeleridir.</w:t>
            </w:r>
            <w:r w:rsidR="005D4B1C">
              <w:rPr>
                <w:rFonts w:ascii="Swis721 LtCn BT" w:hAnsi="Swis721 LtCn BT" w:cs="Times New Roman"/>
              </w:rPr>
              <w:t xml:space="preserve"> </w:t>
            </w:r>
          </w:p>
          <w:p w:rsidR="007D54FE" w:rsidRPr="00D86CB4" w:rsidRDefault="005D4B1C" w:rsidP="005D4B1C">
            <w:pPr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 xml:space="preserve">Ayrıca atık nesnelerin asıl kullanım amacı gerçekleştirildikten sonra da değerlendirilebileceği vurgulanarak; tutumluluk, birikim, vatandaşlık, </w:t>
            </w:r>
            <w:r w:rsidR="00B63D4D">
              <w:rPr>
                <w:rFonts w:ascii="Swis721 LtCn BT" w:hAnsi="Swis721 LtCn BT" w:cs="Times New Roman"/>
              </w:rPr>
              <w:t xml:space="preserve">doğal </w:t>
            </w:r>
            <w:r>
              <w:rPr>
                <w:rFonts w:ascii="Swis721 LtCn BT" w:hAnsi="Swis721 LtCn BT" w:cs="Times New Roman"/>
              </w:rPr>
              <w:t>kaynak</w:t>
            </w:r>
            <w:r w:rsidR="00B63D4D">
              <w:rPr>
                <w:rFonts w:ascii="Swis721 LtCn BT" w:hAnsi="Swis721 LtCn BT" w:cs="Times New Roman"/>
              </w:rPr>
              <w:t>lar konusunda</w:t>
            </w:r>
            <w:r>
              <w:rPr>
                <w:rFonts w:ascii="Swis721 LtCn BT" w:hAnsi="Swis721 LtCn BT" w:cs="Times New Roman"/>
              </w:rPr>
              <w:t xml:space="preserve"> farkındalı</w:t>
            </w:r>
            <w:r w:rsidR="00B63D4D">
              <w:rPr>
                <w:rFonts w:ascii="Swis721 LtCn BT" w:hAnsi="Swis721 LtCn BT" w:cs="Times New Roman"/>
              </w:rPr>
              <w:t>k</w:t>
            </w:r>
            <w:r>
              <w:rPr>
                <w:rFonts w:ascii="Swis721 LtCn BT" w:hAnsi="Swis721 LtCn BT" w:cs="Times New Roman"/>
              </w:rPr>
              <w:t xml:space="preserve"> ve </w:t>
            </w:r>
            <w:r w:rsidR="00B63D4D">
              <w:rPr>
                <w:rFonts w:ascii="Swis721 LtCn BT" w:hAnsi="Swis721 LtCn BT" w:cs="Times New Roman"/>
              </w:rPr>
              <w:t xml:space="preserve">doğal </w:t>
            </w:r>
            <w:r>
              <w:rPr>
                <w:rFonts w:ascii="Swis721 LtCn BT" w:hAnsi="Swis721 LtCn BT" w:cs="Times New Roman"/>
              </w:rPr>
              <w:t>çevre</w:t>
            </w:r>
            <w:r w:rsidR="00B63D4D">
              <w:rPr>
                <w:rFonts w:ascii="Swis721 LtCn BT" w:hAnsi="Swis721 LtCn BT" w:cs="Times New Roman"/>
              </w:rPr>
              <w:t>yi</w:t>
            </w:r>
            <w:r w:rsidR="003B2FF0">
              <w:rPr>
                <w:rFonts w:ascii="Swis721 LtCn BT" w:hAnsi="Swis721 LtCn BT" w:cs="Times New Roman"/>
              </w:rPr>
              <w:t xml:space="preserve"> koruma</w:t>
            </w:r>
            <w:r w:rsidR="00B63D4D">
              <w:rPr>
                <w:rFonts w:ascii="Swis721 LtCn BT" w:hAnsi="Swis721 LtCn BT" w:cs="Times New Roman"/>
              </w:rPr>
              <w:t xml:space="preserve"> bilincini vermek de </w:t>
            </w:r>
            <w:r>
              <w:rPr>
                <w:rFonts w:ascii="Swis721 LtCn BT" w:hAnsi="Swis721 LtCn BT" w:cs="Times New Roman"/>
              </w:rPr>
              <w:t xml:space="preserve">amaçlanmıştır.  </w:t>
            </w:r>
          </w:p>
          <w:p w:rsidR="007D54FE" w:rsidRPr="00D86CB4" w:rsidRDefault="007D54FE" w:rsidP="009D0103">
            <w:pPr>
              <w:jc w:val="both"/>
              <w:rPr>
                <w:rFonts w:ascii="Swis721 LtCn BT" w:hAnsi="Swis721 LtCn BT" w:cs="Times New Roman"/>
                <w:b/>
              </w:rPr>
            </w:pPr>
          </w:p>
          <w:p w:rsidR="007D54FE" w:rsidRPr="00D86CB4" w:rsidRDefault="007D54FE" w:rsidP="009D0103">
            <w:pPr>
              <w:jc w:val="both"/>
              <w:rPr>
                <w:rFonts w:ascii="Swis721 LtCn BT" w:hAnsi="Swis721 LtCn BT" w:cs="Times New Roman"/>
                <w:b/>
              </w:rPr>
            </w:pPr>
          </w:p>
        </w:tc>
        <w:tc>
          <w:tcPr>
            <w:tcW w:w="1231" w:type="dxa"/>
          </w:tcPr>
          <w:p w:rsidR="007D54FE" w:rsidRDefault="007D54FE" w:rsidP="009D0103">
            <w:pPr>
              <w:jc w:val="both"/>
              <w:rPr>
                <w:rFonts w:ascii="Swis721 LtCn BT" w:hAnsi="Swis721 LtCn BT" w:cs="Times New Roman"/>
                <w:b/>
              </w:rPr>
            </w:pPr>
          </w:p>
          <w:p w:rsidR="007D54FE" w:rsidRPr="007D54FE" w:rsidRDefault="005D4B1C" w:rsidP="005D4B1C">
            <w:pPr>
              <w:jc w:val="both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Atık kağıt, makas</w:t>
            </w:r>
          </w:p>
        </w:tc>
        <w:tc>
          <w:tcPr>
            <w:tcW w:w="4783" w:type="dxa"/>
          </w:tcPr>
          <w:p w:rsidR="007D54FE" w:rsidRPr="00D86CB4" w:rsidRDefault="007D54FE" w:rsidP="001045A5">
            <w:pPr>
              <w:jc w:val="both"/>
              <w:rPr>
                <w:rFonts w:ascii="Swis721 LtCn BT" w:hAnsi="Swis721 LtCn BT" w:cs="Times New Roman"/>
                <w:b/>
              </w:rPr>
            </w:pPr>
          </w:p>
          <w:p w:rsidR="0064404D" w:rsidRPr="005D4B1C" w:rsidRDefault="0064404D" w:rsidP="0064404D">
            <w:pPr>
              <w:autoSpaceDE w:val="0"/>
              <w:autoSpaceDN w:val="0"/>
              <w:adjustRightInd w:val="0"/>
              <w:rPr>
                <w:rFonts w:ascii="Swis721 LtCn BT" w:hAnsi="Swis721 LtCn BT" w:cs="Galette-Medium"/>
                <w:color w:val="000000"/>
              </w:rPr>
            </w:pPr>
            <w:r w:rsidRPr="005D4B1C">
              <w:rPr>
                <w:rFonts w:ascii="Swis721 LtCn BT" w:hAnsi="Swis721 LtCn BT" w:cs="Galette-Medium"/>
                <w:color w:val="000000"/>
              </w:rPr>
              <w:t>Daha önceden atık malzemelerden hazırlanmış yuvarlak</w:t>
            </w:r>
          </w:p>
          <w:p w:rsidR="0064404D" w:rsidRPr="005D4B1C" w:rsidRDefault="0064404D" w:rsidP="0064404D">
            <w:pPr>
              <w:autoSpaceDE w:val="0"/>
              <w:autoSpaceDN w:val="0"/>
              <w:adjustRightInd w:val="0"/>
              <w:rPr>
                <w:rFonts w:ascii="Swis721 LtCn BT" w:hAnsi="Swis721 LtCn BT" w:cs="Galette-Medium"/>
                <w:color w:val="000000"/>
              </w:rPr>
            </w:pPr>
            <w:r w:rsidRPr="005D4B1C">
              <w:rPr>
                <w:rFonts w:ascii="Swis721 LtCn BT" w:hAnsi="Swis721 LtCn BT" w:cs="Galette-Medium"/>
                <w:color w:val="000000"/>
              </w:rPr>
              <w:t>biçimli kağıtlar belirli aralıklarla yan yana bırakılarak çember oluşturulur.</w:t>
            </w:r>
            <w:r w:rsidR="00A754F8">
              <w:rPr>
                <w:rFonts w:ascii="Swis721 LtCn BT" w:hAnsi="Swis721 LtCn BT" w:cs="Galette-Medium"/>
                <w:color w:val="000000"/>
              </w:rPr>
              <w:t xml:space="preserve"> </w:t>
            </w:r>
            <w:r w:rsidR="00D11B4F">
              <w:rPr>
                <w:rFonts w:ascii="Swis721 LtCn BT" w:hAnsi="Swis721 LtCn BT" w:cs="Galette-Medium"/>
                <w:color w:val="000000"/>
              </w:rPr>
              <w:t>Öğrencilerin</w:t>
            </w:r>
            <w:r w:rsidRPr="005D4B1C">
              <w:rPr>
                <w:rFonts w:ascii="Swis721 LtCn BT" w:hAnsi="Swis721 LtCn BT" w:cs="Galette-Medium"/>
                <w:color w:val="000000"/>
              </w:rPr>
              <w:t xml:space="preserve"> bu yuvarlakların üzerine gelerek</w:t>
            </w:r>
            <w:r w:rsidR="00B67C78">
              <w:rPr>
                <w:rFonts w:ascii="Swis721 LtCn BT" w:hAnsi="Swis721 LtCn BT" w:cs="Galette-Medium"/>
                <w:color w:val="000000"/>
              </w:rPr>
              <w:t xml:space="preserve"> </w:t>
            </w:r>
            <w:r w:rsidRPr="005D4B1C">
              <w:rPr>
                <w:rFonts w:ascii="Swis721 LtCn BT" w:hAnsi="Swis721 LtCn BT" w:cs="Galette-Medium"/>
                <w:color w:val="000000"/>
              </w:rPr>
              <w:t xml:space="preserve">çember olması sağlanır. Öğretmen grup üyelerine </w:t>
            </w:r>
            <w:r w:rsidR="00D11B4F">
              <w:rPr>
                <w:rFonts w:ascii="Swis721 LtCn BT" w:hAnsi="Swis721 LtCn BT" w:cs="Galette-Medium"/>
                <w:color w:val="000000"/>
              </w:rPr>
              <w:t>terim</w:t>
            </w:r>
            <w:r w:rsidR="006141E4">
              <w:rPr>
                <w:rFonts w:ascii="Swis721 LtCn BT" w:hAnsi="Swis721 LtCn BT" w:cs="Galette-Medium"/>
                <w:color w:val="000000"/>
              </w:rPr>
              <w:t>lerden</w:t>
            </w:r>
            <w:r w:rsidR="003E5F03">
              <w:rPr>
                <w:rFonts w:ascii="Swis721 LtCn BT" w:hAnsi="Swis721 LtCn BT" w:cs="Galette-Medium"/>
                <w:color w:val="000000"/>
              </w:rPr>
              <w:t xml:space="preserve"> bazılarının </w:t>
            </w:r>
            <w:r w:rsidRPr="005D4B1C">
              <w:rPr>
                <w:rFonts w:ascii="Swis721 LtCn BT" w:hAnsi="Swis721 LtCn BT" w:cs="Galette-Medium"/>
                <w:color w:val="000000"/>
              </w:rPr>
              <w:t>ismi</w:t>
            </w:r>
            <w:r w:rsidR="003E5F03">
              <w:rPr>
                <w:rFonts w:ascii="Swis721 LtCn BT" w:hAnsi="Swis721 LtCn BT" w:cs="Galette-Medium"/>
                <w:color w:val="000000"/>
              </w:rPr>
              <w:t>ni</w:t>
            </w:r>
            <w:r w:rsidRPr="005D4B1C">
              <w:rPr>
                <w:rFonts w:ascii="Swis721 LtCn BT" w:hAnsi="Swis721 LtCn BT" w:cs="Galette-Medium"/>
                <w:color w:val="000000"/>
              </w:rPr>
              <w:t xml:space="preserve"> verir. Örneğin, </w:t>
            </w:r>
            <w:r w:rsidR="00D11B4F">
              <w:rPr>
                <w:rFonts w:ascii="Swis721 LtCn BT" w:hAnsi="Swis721 LtCn BT" w:cs="Galette-Medium"/>
                <w:color w:val="000000"/>
              </w:rPr>
              <w:t xml:space="preserve">inovasyon, </w:t>
            </w:r>
            <w:proofErr w:type="spellStart"/>
            <w:r w:rsidR="00D11B4F">
              <w:rPr>
                <w:rFonts w:ascii="Swis721 LtCn BT" w:hAnsi="Swis721 LtCn BT" w:cs="Galette-Medium"/>
                <w:color w:val="000000"/>
              </w:rPr>
              <w:t>biyomimetik</w:t>
            </w:r>
            <w:proofErr w:type="spellEnd"/>
            <w:r w:rsidR="00D11B4F">
              <w:rPr>
                <w:rFonts w:ascii="Swis721 LtCn BT" w:hAnsi="Swis721 LtCn BT" w:cs="Galette-Medium"/>
                <w:color w:val="000000"/>
              </w:rPr>
              <w:t xml:space="preserve">, </w:t>
            </w:r>
            <w:proofErr w:type="gramStart"/>
            <w:r w:rsidR="00D11B4F">
              <w:rPr>
                <w:rFonts w:ascii="Swis721 LtCn BT" w:hAnsi="Swis721 LtCn BT" w:cs="Galette-Medium"/>
                <w:color w:val="000000"/>
              </w:rPr>
              <w:t>prototip</w:t>
            </w:r>
            <w:proofErr w:type="gramEnd"/>
            <w:r w:rsidRPr="005D4B1C">
              <w:rPr>
                <w:rFonts w:ascii="Swis721 LtCn BT" w:hAnsi="Swis721 LtCn BT" w:cs="Galette-Medium"/>
                <w:color w:val="000000"/>
              </w:rPr>
              <w:t xml:space="preserve"> vb. Öğretmen çemberin ortasında durur ve ebenin kendisi olduğunu</w:t>
            </w:r>
            <w:r w:rsidR="00B67C78">
              <w:rPr>
                <w:rFonts w:ascii="Swis721 LtCn BT" w:hAnsi="Swis721 LtCn BT" w:cs="Galette-Medium"/>
                <w:color w:val="000000"/>
              </w:rPr>
              <w:t xml:space="preserve"> </w:t>
            </w:r>
            <w:r w:rsidRPr="005D4B1C">
              <w:rPr>
                <w:rFonts w:ascii="Swis721 LtCn BT" w:hAnsi="Swis721 LtCn BT" w:cs="Galette-Medium"/>
                <w:color w:val="000000"/>
              </w:rPr>
              <w:t>söyleyerek kendi aldığı ismi de belirtir.</w:t>
            </w:r>
          </w:p>
          <w:p w:rsidR="0064404D" w:rsidRPr="005D4B1C" w:rsidRDefault="0064404D" w:rsidP="00B67C78">
            <w:pPr>
              <w:autoSpaceDE w:val="0"/>
              <w:autoSpaceDN w:val="0"/>
              <w:adjustRightInd w:val="0"/>
              <w:rPr>
                <w:rFonts w:ascii="Swis721 LtCn BT" w:hAnsi="Swis721 LtCn BT"/>
              </w:rPr>
            </w:pPr>
            <w:r w:rsidRPr="005D4B1C">
              <w:rPr>
                <w:rFonts w:ascii="Swis721 LtCn BT" w:hAnsi="Swis721 LtCn BT" w:cs="Galette-Medium"/>
                <w:color w:val="000000"/>
              </w:rPr>
              <w:t xml:space="preserve">Oyun ebenin istediği herhangi bir </w:t>
            </w:r>
            <w:r w:rsidR="00D11B4F">
              <w:rPr>
                <w:rFonts w:ascii="Swis721 LtCn BT" w:hAnsi="Swis721 LtCn BT" w:cs="Galette-Medium"/>
                <w:color w:val="000000"/>
              </w:rPr>
              <w:t>terimi</w:t>
            </w:r>
            <w:r w:rsidRPr="005D4B1C">
              <w:rPr>
                <w:rFonts w:ascii="Swis721 LtCn BT" w:hAnsi="Swis721 LtCn BT" w:cs="Galette-Medium"/>
                <w:color w:val="000000"/>
              </w:rPr>
              <w:t xml:space="preserve"> (örneğin </w:t>
            </w:r>
            <w:proofErr w:type="gramStart"/>
            <w:r w:rsidR="00D11B4F">
              <w:rPr>
                <w:rFonts w:ascii="Swis721 LtCn BT" w:hAnsi="Swis721 LtCn BT" w:cs="Galette-Medium"/>
                <w:color w:val="000000"/>
              </w:rPr>
              <w:t>prototip</w:t>
            </w:r>
            <w:proofErr w:type="gramEnd"/>
            <w:r w:rsidRPr="005D4B1C">
              <w:rPr>
                <w:rFonts w:ascii="Swis721 LtCn BT" w:hAnsi="Swis721 LtCn BT" w:cs="Galette-Medium"/>
                <w:color w:val="000000"/>
              </w:rPr>
              <w:t xml:space="preserve">) söylemesiyle başlar. Çemberdeki </w:t>
            </w:r>
            <w:proofErr w:type="gramStart"/>
            <w:r w:rsidR="00D11B4F">
              <w:rPr>
                <w:rFonts w:ascii="Swis721 LtCn BT" w:hAnsi="Swis721 LtCn BT" w:cs="Galette-Medium"/>
                <w:color w:val="000000"/>
              </w:rPr>
              <w:t>prototipler</w:t>
            </w:r>
            <w:proofErr w:type="gramEnd"/>
            <w:r w:rsidRPr="005D4B1C">
              <w:rPr>
                <w:rFonts w:ascii="Swis721 LtCn BT" w:hAnsi="Swis721 LtCn BT" w:cs="Galette-Medium"/>
                <w:color w:val="000000"/>
              </w:rPr>
              <w:t xml:space="preserve"> yer değiştirir. </w:t>
            </w:r>
            <w:r w:rsidR="00D11B4F">
              <w:rPr>
                <w:rFonts w:ascii="Swis721 LtCn BT" w:hAnsi="Swis721 LtCn BT" w:cs="Galette-Medium"/>
                <w:color w:val="000000"/>
              </w:rPr>
              <w:t>Prototipler</w:t>
            </w:r>
            <w:r w:rsidRPr="005D4B1C">
              <w:rPr>
                <w:rFonts w:ascii="Swis721 LtCn BT" w:hAnsi="Swis721 LtCn BT" w:cs="Galette-Medium"/>
                <w:color w:val="000000"/>
              </w:rPr>
              <w:t xml:space="preserve"> yer değiştirirken ebe de çemberdeki boşalan yerlerden </w:t>
            </w:r>
            <w:r w:rsidR="00F763B8">
              <w:rPr>
                <w:rFonts w:ascii="Swis721 LtCn BT" w:hAnsi="Swis721 LtCn BT" w:cs="Galette-Medium"/>
                <w:color w:val="000000"/>
              </w:rPr>
              <w:t xml:space="preserve">birinde </w:t>
            </w:r>
            <w:r w:rsidRPr="005D4B1C">
              <w:rPr>
                <w:rFonts w:ascii="Swis721 LtCn BT" w:hAnsi="Swis721 LtCn BT" w:cs="Galette-Medium"/>
                <w:color w:val="000000"/>
              </w:rPr>
              <w:t>kendisine</w:t>
            </w:r>
            <w:r w:rsidR="00B67C78">
              <w:rPr>
                <w:rFonts w:ascii="Swis721 LtCn BT" w:hAnsi="Swis721 LtCn BT" w:cs="Galette-Medium"/>
                <w:color w:val="000000"/>
              </w:rPr>
              <w:t xml:space="preserve"> </w:t>
            </w:r>
            <w:r w:rsidRPr="005D4B1C">
              <w:rPr>
                <w:rFonts w:ascii="Swis721 LtCn BT" w:hAnsi="Swis721 LtCn BT" w:cs="Galette-Medium"/>
                <w:color w:val="000000"/>
              </w:rPr>
              <w:t>yer kapmaya çalışır. Bu koşuşturmada bir kişi yer kapamadığı için</w:t>
            </w:r>
            <w:r w:rsidR="00B67C78">
              <w:rPr>
                <w:rFonts w:ascii="Swis721 LtCn BT" w:hAnsi="Swis721 LtCn BT" w:cs="Galette-Medium"/>
                <w:color w:val="000000"/>
              </w:rPr>
              <w:t xml:space="preserve"> </w:t>
            </w:r>
            <w:r w:rsidRPr="005D4B1C">
              <w:rPr>
                <w:rFonts w:ascii="Swis721 LtCn BT" w:hAnsi="Swis721 LtCn BT" w:cs="Galette-Medium"/>
                <w:color w:val="000000"/>
              </w:rPr>
              <w:t xml:space="preserve">açıkta kalacak ve aynı zamanda bu kişi ebe olacaktır. Çemberin ortasına </w:t>
            </w:r>
            <w:r w:rsidRPr="005D4B1C">
              <w:rPr>
                <w:rFonts w:ascii="Swis721 LtCn BT" w:hAnsi="Swis721 LtCn BT" w:cs="Galette-Medium"/>
              </w:rPr>
              <w:t xml:space="preserve">gelen ebe, daha önce belirlenen </w:t>
            </w:r>
            <w:r w:rsidR="00D11B4F">
              <w:rPr>
                <w:rFonts w:ascii="Swis721 LtCn BT" w:hAnsi="Swis721 LtCn BT" w:cs="Galette-Medium"/>
              </w:rPr>
              <w:t>terimler</w:t>
            </w:r>
            <w:r w:rsidRPr="005D4B1C">
              <w:rPr>
                <w:rFonts w:ascii="Swis721 LtCn BT" w:hAnsi="Swis721 LtCn BT" w:cs="Galette-Medium"/>
              </w:rPr>
              <w:t xml:space="preserve">den birinin adını </w:t>
            </w:r>
            <w:r w:rsidR="00545C77">
              <w:rPr>
                <w:rFonts w:ascii="Swis721 LtCn BT" w:hAnsi="Swis721 LtCn BT" w:cs="Galette-Medium"/>
              </w:rPr>
              <w:t xml:space="preserve">ve anlamını </w:t>
            </w:r>
            <w:r w:rsidRPr="005D4B1C">
              <w:rPr>
                <w:rFonts w:ascii="Swis721 LtCn BT" w:hAnsi="Swis721 LtCn BT" w:cs="Galette-Medium"/>
              </w:rPr>
              <w:t>söyle</w:t>
            </w:r>
            <w:r w:rsidR="00F763B8">
              <w:rPr>
                <w:rFonts w:ascii="Swis721 LtCn BT" w:hAnsi="Swis721 LtCn BT" w:cs="Galette-Medium"/>
              </w:rPr>
              <w:t xml:space="preserve">yerek oyun devam eder. Bununla birlikte </w:t>
            </w:r>
            <w:r w:rsidRPr="005D4B1C">
              <w:rPr>
                <w:rFonts w:ascii="Swis721 LtCn BT" w:hAnsi="Swis721 LtCn BT" w:cs="Galette-Medium"/>
              </w:rPr>
              <w:t xml:space="preserve">çemberin ortasına gelen ebe, iki </w:t>
            </w:r>
            <w:r w:rsidR="00D11B4F">
              <w:rPr>
                <w:rFonts w:ascii="Swis721 LtCn BT" w:hAnsi="Swis721 LtCn BT" w:cs="Galette-Medium"/>
              </w:rPr>
              <w:t>terimi</w:t>
            </w:r>
            <w:r w:rsidRPr="005D4B1C">
              <w:rPr>
                <w:rFonts w:ascii="Swis721 LtCn BT" w:hAnsi="Swis721 LtCn BT" w:cs="Galette-Medium"/>
              </w:rPr>
              <w:t xml:space="preserve"> </w:t>
            </w:r>
            <w:r w:rsidR="00384254">
              <w:rPr>
                <w:rFonts w:ascii="Swis721 LtCn BT" w:hAnsi="Swis721 LtCn BT" w:cs="Galette-Medium"/>
              </w:rPr>
              <w:t xml:space="preserve">ve anlamını </w:t>
            </w:r>
            <w:r w:rsidRPr="005D4B1C">
              <w:rPr>
                <w:rFonts w:ascii="Swis721 LtCn BT" w:hAnsi="Swis721 LtCn BT" w:cs="Galette-Medium"/>
              </w:rPr>
              <w:t>aynı</w:t>
            </w:r>
            <w:r w:rsidR="00D11B4F">
              <w:rPr>
                <w:rFonts w:ascii="Swis721 LtCn BT" w:hAnsi="Swis721 LtCn BT" w:cs="Galette-Medium"/>
              </w:rPr>
              <w:t xml:space="preserve"> anda da söyleyebilir ya da tasarım</w:t>
            </w:r>
            <w:r w:rsidRPr="005D4B1C">
              <w:rPr>
                <w:rFonts w:ascii="Swis721 LtCn BT" w:hAnsi="Swis721 LtCn BT" w:cs="Galette-Medium"/>
              </w:rPr>
              <w:t xml:space="preserve"> sepeti diyerek çemberdeki</w:t>
            </w:r>
            <w:r w:rsidR="00B67C78">
              <w:rPr>
                <w:rFonts w:ascii="Swis721 LtCn BT" w:hAnsi="Swis721 LtCn BT" w:cs="Galette-Medium"/>
              </w:rPr>
              <w:t xml:space="preserve"> </w:t>
            </w:r>
            <w:r w:rsidRPr="005D4B1C">
              <w:rPr>
                <w:rFonts w:ascii="Swis721 LtCn BT" w:hAnsi="Swis721 LtCn BT" w:cs="Galette-Medium"/>
              </w:rPr>
              <w:t>isim a</w:t>
            </w:r>
            <w:r w:rsidR="00D11B4F">
              <w:rPr>
                <w:rFonts w:ascii="Swis721 LtCn BT" w:hAnsi="Swis721 LtCn BT" w:cs="Galette-Medium"/>
              </w:rPr>
              <w:t>lmış her g</w:t>
            </w:r>
            <w:r w:rsidRPr="005D4B1C">
              <w:rPr>
                <w:rFonts w:ascii="Swis721 LtCn BT" w:hAnsi="Swis721 LtCn BT" w:cs="Galette-Medium"/>
              </w:rPr>
              <w:t xml:space="preserve">rup üyesini oyuna </w:t>
            </w:r>
            <w:proofErr w:type="gramStart"/>
            <w:r w:rsidRPr="005D4B1C">
              <w:rPr>
                <w:rFonts w:ascii="Swis721 LtCn BT" w:hAnsi="Swis721 LtCn BT" w:cs="Galette-Medium"/>
              </w:rPr>
              <w:t>dahil</w:t>
            </w:r>
            <w:proofErr w:type="gramEnd"/>
            <w:r w:rsidRPr="005D4B1C">
              <w:rPr>
                <w:rFonts w:ascii="Swis721 LtCn BT" w:hAnsi="Swis721 LtCn BT" w:cs="Galette-Medium"/>
              </w:rPr>
              <w:t xml:space="preserve"> edebilir (İ, A, O ve</w:t>
            </w:r>
            <w:r w:rsidR="00B67C78">
              <w:rPr>
                <w:rFonts w:ascii="Swis721 LtCn BT" w:hAnsi="Swis721 LtCn BT" w:cs="Galette-Medium"/>
              </w:rPr>
              <w:t xml:space="preserve"> </w:t>
            </w:r>
            <w:r w:rsidRPr="005D4B1C">
              <w:rPr>
                <w:rFonts w:ascii="Swis721 LtCn BT" w:hAnsi="Swis721 LtCn BT" w:cs="Galette-Medium"/>
              </w:rPr>
              <w:t>K, 2012).</w:t>
            </w:r>
          </w:p>
          <w:p w:rsidR="007D54FE" w:rsidRDefault="00D11B4F" w:rsidP="00293F88">
            <w:pPr>
              <w:jc w:val="both"/>
              <w:rPr>
                <w:rFonts w:ascii="Swis721 LtCn BT" w:hAnsi="Swis721 LtCn BT" w:cs="Times New Roman"/>
              </w:rPr>
            </w:pPr>
            <w:r>
              <w:rPr>
                <w:rFonts w:ascii="Swis721 LtCn BT" w:hAnsi="Swis721 LtCn BT" w:cs="Times New Roman"/>
              </w:rPr>
              <w:t>Bu oyuna g</w:t>
            </w:r>
            <w:r w:rsidR="00167997" w:rsidRPr="00167997">
              <w:rPr>
                <w:rFonts w:ascii="Swis721 LtCn BT" w:hAnsi="Swis721 LtCn BT" w:cs="Times New Roman"/>
              </w:rPr>
              <w:t xml:space="preserve">ruptaki üyelerin tamamının </w:t>
            </w:r>
            <w:proofErr w:type="gramStart"/>
            <w:r w:rsidR="00167997" w:rsidRPr="00167997">
              <w:rPr>
                <w:rFonts w:ascii="Swis721 LtCn BT" w:hAnsi="Swis721 LtCn BT" w:cs="Times New Roman"/>
              </w:rPr>
              <w:t>dahil</w:t>
            </w:r>
            <w:proofErr w:type="gramEnd"/>
            <w:r w:rsidR="00167997" w:rsidRPr="00167997">
              <w:rPr>
                <w:rFonts w:ascii="Swis721 LtCn BT" w:hAnsi="Swis721 LtCn BT" w:cs="Times New Roman"/>
              </w:rPr>
              <w:t xml:space="preserve"> edilmesi, onların aldıkları isimlerin ebe tarafından söylenmesi ile g</w:t>
            </w:r>
            <w:r w:rsidR="00167997">
              <w:rPr>
                <w:rFonts w:ascii="Swis721 LtCn BT" w:hAnsi="Swis721 LtCn BT" w:cs="Times New Roman"/>
              </w:rPr>
              <w:t>e</w:t>
            </w:r>
            <w:r w:rsidR="00167997" w:rsidRPr="00167997">
              <w:rPr>
                <w:rFonts w:ascii="Swis721 LtCn BT" w:hAnsi="Swis721 LtCn BT" w:cs="Times New Roman"/>
              </w:rPr>
              <w:t>rçekleşebilir.</w:t>
            </w:r>
            <w:r w:rsidR="00167997">
              <w:rPr>
                <w:rFonts w:ascii="Swis721 LtCn BT" w:hAnsi="Swis721 LtCn BT" w:cs="Times New Roman"/>
              </w:rPr>
              <w:t xml:space="preserve"> Bu yüzden bu kurala dikkat edilmelidir.</w:t>
            </w:r>
          </w:p>
          <w:p w:rsidR="00A867E9" w:rsidRPr="00167997" w:rsidRDefault="00A867E9" w:rsidP="00293F88">
            <w:pPr>
              <w:jc w:val="both"/>
              <w:rPr>
                <w:rFonts w:ascii="Swis721 LtCn BT" w:hAnsi="Swis721 LtCn BT" w:cs="Times New Roman"/>
              </w:rPr>
            </w:pPr>
          </w:p>
        </w:tc>
      </w:tr>
    </w:tbl>
    <w:p w:rsidR="002C66DB" w:rsidRPr="0001459F" w:rsidRDefault="002C66DB" w:rsidP="00B67C78">
      <w:pPr>
        <w:pStyle w:val="ListeParagraf"/>
        <w:spacing w:after="0" w:line="240" w:lineRule="auto"/>
        <w:ind w:left="0"/>
        <w:jc w:val="both"/>
        <w:rPr>
          <w:rFonts w:ascii="Swis721 LtCn BT" w:hAnsi="Swis721 LtCn BT" w:cs="Times New Roman"/>
          <w:sz w:val="20"/>
          <w:szCs w:val="20"/>
        </w:rPr>
      </w:pPr>
    </w:p>
    <w:sectPr w:rsidR="002C66DB" w:rsidRPr="0001459F" w:rsidSect="00DD6D7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wis721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Swiss721BT-Roman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Galette-Medium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A103F"/>
    <w:multiLevelType w:val="hybridMultilevel"/>
    <w:tmpl w:val="14A8E1D0"/>
    <w:lvl w:ilvl="0" w:tplc="00BC7160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367553B6"/>
    <w:multiLevelType w:val="hybridMultilevel"/>
    <w:tmpl w:val="D4B0EB1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53BCD"/>
    <w:multiLevelType w:val="hybridMultilevel"/>
    <w:tmpl w:val="93CEB968"/>
    <w:lvl w:ilvl="0" w:tplc="B7F47B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317298"/>
    <w:multiLevelType w:val="hybridMultilevel"/>
    <w:tmpl w:val="37AE9190"/>
    <w:lvl w:ilvl="0" w:tplc="89CA918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24A"/>
    <w:rsid w:val="0001459F"/>
    <w:rsid w:val="00041A8A"/>
    <w:rsid w:val="00041C8E"/>
    <w:rsid w:val="000420CF"/>
    <w:rsid w:val="00046EE4"/>
    <w:rsid w:val="000553CD"/>
    <w:rsid w:val="0007228F"/>
    <w:rsid w:val="000850B3"/>
    <w:rsid w:val="00090B59"/>
    <w:rsid w:val="00092417"/>
    <w:rsid w:val="000D79F6"/>
    <w:rsid w:val="000E5555"/>
    <w:rsid w:val="000F3298"/>
    <w:rsid w:val="00121040"/>
    <w:rsid w:val="00167997"/>
    <w:rsid w:val="001C403F"/>
    <w:rsid w:val="001C681C"/>
    <w:rsid w:val="001F290E"/>
    <w:rsid w:val="00201784"/>
    <w:rsid w:val="00202CD7"/>
    <w:rsid w:val="00206313"/>
    <w:rsid w:val="00207CF8"/>
    <w:rsid w:val="00233BE4"/>
    <w:rsid w:val="002726B5"/>
    <w:rsid w:val="00293F88"/>
    <w:rsid w:val="002B4DF8"/>
    <w:rsid w:val="002C5258"/>
    <w:rsid w:val="002C66DB"/>
    <w:rsid w:val="00321A15"/>
    <w:rsid w:val="00326B60"/>
    <w:rsid w:val="00353C60"/>
    <w:rsid w:val="00366A63"/>
    <w:rsid w:val="0037331D"/>
    <w:rsid w:val="0038347B"/>
    <w:rsid w:val="00384254"/>
    <w:rsid w:val="0038784F"/>
    <w:rsid w:val="003A621E"/>
    <w:rsid w:val="003B2FF0"/>
    <w:rsid w:val="003B459F"/>
    <w:rsid w:val="003C0EEC"/>
    <w:rsid w:val="003C2022"/>
    <w:rsid w:val="003D4720"/>
    <w:rsid w:val="003E3E7A"/>
    <w:rsid w:val="003E5F03"/>
    <w:rsid w:val="00401157"/>
    <w:rsid w:val="00410F0B"/>
    <w:rsid w:val="00422FF6"/>
    <w:rsid w:val="00427689"/>
    <w:rsid w:val="004522DD"/>
    <w:rsid w:val="00474685"/>
    <w:rsid w:val="00494EEA"/>
    <w:rsid w:val="00495415"/>
    <w:rsid w:val="004B2E27"/>
    <w:rsid w:val="004E5CD6"/>
    <w:rsid w:val="00516F4F"/>
    <w:rsid w:val="00526D93"/>
    <w:rsid w:val="00531F71"/>
    <w:rsid w:val="005402A4"/>
    <w:rsid w:val="00543B17"/>
    <w:rsid w:val="00545C77"/>
    <w:rsid w:val="00552F73"/>
    <w:rsid w:val="00566134"/>
    <w:rsid w:val="00567FDF"/>
    <w:rsid w:val="00584DE9"/>
    <w:rsid w:val="005A3D1B"/>
    <w:rsid w:val="005C021B"/>
    <w:rsid w:val="005D10DA"/>
    <w:rsid w:val="005D4B1C"/>
    <w:rsid w:val="005D7901"/>
    <w:rsid w:val="005F40A8"/>
    <w:rsid w:val="00602FB1"/>
    <w:rsid w:val="006141E4"/>
    <w:rsid w:val="006416F0"/>
    <w:rsid w:val="0064404D"/>
    <w:rsid w:val="0065708D"/>
    <w:rsid w:val="0066117D"/>
    <w:rsid w:val="006761E2"/>
    <w:rsid w:val="00685507"/>
    <w:rsid w:val="006A7AF5"/>
    <w:rsid w:val="006F7009"/>
    <w:rsid w:val="007154EA"/>
    <w:rsid w:val="007511B4"/>
    <w:rsid w:val="00752DF0"/>
    <w:rsid w:val="00760185"/>
    <w:rsid w:val="00772A06"/>
    <w:rsid w:val="007D54FE"/>
    <w:rsid w:val="00811075"/>
    <w:rsid w:val="00830F85"/>
    <w:rsid w:val="0083113E"/>
    <w:rsid w:val="008625E7"/>
    <w:rsid w:val="008A790E"/>
    <w:rsid w:val="008D08F8"/>
    <w:rsid w:val="008D1C35"/>
    <w:rsid w:val="00900CBA"/>
    <w:rsid w:val="00907764"/>
    <w:rsid w:val="009201A1"/>
    <w:rsid w:val="00925F0A"/>
    <w:rsid w:val="00935A22"/>
    <w:rsid w:val="00944366"/>
    <w:rsid w:val="009476AE"/>
    <w:rsid w:val="009604E8"/>
    <w:rsid w:val="00961564"/>
    <w:rsid w:val="00966BA3"/>
    <w:rsid w:val="009A7C0E"/>
    <w:rsid w:val="009B2FBF"/>
    <w:rsid w:val="009D0103"/>
    <w:rsid w:val="009D140E"/>
    <w:rsid w:val="00A37D1B"/>
    <w:rsid w:val="00A64CDD"/>
    <w:rsid w:val="00A7070A"/>
    <w:rsid w:val="00A711BB"/>
    <w:rsid w:val="00A754F8"/>
    <w:rsid w:val="00A867E9"/>
    <w:rsid w:val="00A86922"/>
    <w:rsid w:val="00AB6E01"/>
    <w:rsid w:val="00AC005F"/>
    <w:rsid w:val="00B16006"/>
    <w:rsid w:val="00B33C3A"/>
    <w:rsid w:val="00B36958"/>
    <w:rsid w:val="00B4365E"/>
    <w:rsid w:val="00B5480F"/>
    <w:rsid w:val="00B63D4D"/>
    <w:rsid w:val="00B67C78"/>
    <w:rsid w:val="00B8253E"/>
    <w:rsid w:val="00BD5F90"/>
    <w:rsid w:val="00BF23E0"/>
    <w:rsid w:val="00C167A4"/>
    <w:rsid w:val="00C433A8"/>
    <w:rsid w:val="00C51FD1"/>
    <w:rsid w:val="00C552CE"/>
    <w:rsid w:val="00C86A98"/>
    <w:rsid w:val="00CA4D03"/>
    <w:rsid w:val="00D002B5"/>
    <w:rsid w:val="00D11B4F"/>
    <w:rsid w:val="00D34AC5"/>
    <w:rsid w:val="00D36139"/>
    <w:rsid w:val="00D54874"/>
    <w:rsid w:val="00D71DF5"/>
    <w:rsid w:val="00D86CB4"/>
    <w:rsid w:val="00DB517B"/>
    <w:rsid w:val="00DB566D"/>
    <w:rsid w:val="00DB579F"/>
    <w:rsid w:val="00DD4BDB"/>
    <w:rsid w:val="00DD6D7F"/>
    <w:rsid w:val="00DE4D80"/>
    <w:rsid w:val="00E3268F"/>
    <w:rsid w:val="00E41051"/>
    <w:rsid w:val="00E541D2"/>
    <w:rsid w:val="00EB1D40"/>
    <w:rsid w:val="00ED0951"/>
    <w:rsid w:val="00F0424A"/>
    <w:rsid w:val="00F11ED3"/>
    <w:rsid w:val="00F36752"/>
    <w:rsid w:val="00F54551"/>
    <w:rsid w:val="00F72CF3"/>
    <w:rsid w:val="00F763B8"/>
    <w:rsid w:val="00F8189A"/>
    <w:rsid w:val="00F9203F"/>
    <w:rsid w:val="00FB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A7C0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D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6D7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167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FFB3-E736-4678-8ED6-67F40E3F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D_113</dc:creator>
  <cp:keywords>www.gelisenbeyin.net</cp:keywords>
  <dc:description>www.gelisenbeyin.net</dc:description>
  <cp:lastModifiedBy>Windows User</cp:lastModifiedBy>
  <cp:revision>2</cp:revision>
  <dcterms:created xsi:type="dcterms:W3CDTF">2017-09-09T10:30:00Z</dcterms:created>
  <dcterms:modified xsi:type="dcterms:W3CDTF">2017-09-09T10:30:00Z</dcterms:modified>
</cp:coreProperties>
</file>