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61" w:type="dxa"/>
        <w:tblInd w:w="-34" w:type="dxa"/>
        <w:tblLook w:val="04A0"/>
      </w:tblPr>
      <w:tblGrid>
        <w:gridCol w:w="1096"/>
        <w:gridCol w:w="2755"/>
        <w:gridCol w:w="948"/>
        <w:gridCol w:w="5962"/>
      </w:tblGrid>
      <w:tr w:rsidR="00DD6D7F" w:rsidTr="00C51FD1">
        <w:trPr>
          <w:trHeight w:val="1118"/>
        </w:trPr>
        <w:tc>
          <w:tcPr>
            <w:tcW w:w="10761" w:type="dxa"/>
            <w:gridSpan w:val="4"/>
            <w:shd w:val="clear" w:color="auto" w:fill="F2F2F2" w:themeFill="background1" w:themeFillShade="F2"/>
          </w:tcPr>
          <w:p w:rsidR="00DD6D7F" w:rsidRPr="002C5258" w:rsidRDefault="00DD6D7F" w:rsidP="00DD6D7F">
            <w:pPr>
              <w:ind w:right="-993"/>
              <w:rPr>
                <w:rFonts w:ascii="Times New Roman" w:hAnsi="Times New Roman" w:cs="Times New Roman"/>
              </w:rPr>
            </w:pPr>
          </w:p>
          <w:p w:rsidR="00DD6D7F" w:rsidRPr="002C5258" w:rsidRDefault="00DD6D7F" w:rsidP="00DD6D7F">
            <w:pPr>
              <w:ind w:right="-993"/>
              <w:rPr>
                <w:rFonts w:ascii="Times New Roman" w:hAnsi="Times New Roman" w:cs="Times New Roman"/>
                <w:color w:val="000000" w:themeColor="text1"/>
              </w:rPr>
            </w:pPr>
            <w:r w:rsidRPr="002C5258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465615" cy="465614"/>
                  <wp:effectExtent l="0" t="0" r="0" b="0"/>
                  <wp:docPr id="9220" name="Picture 4" descr="C:\Users\DPU_\Desktop\DVİHEP LOGO\MEB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C:\Users\DPU_\Desktop\DVİHEP LOGO\MEB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15" cy="46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C5258">
              <w:rPr>
                <w:rFonts w:ascii="Times New Roman" w:hAnsi="Times New Roman" w:cs="Times New Roman"/>
                <w:color w:val="000000" w:themeColor="text1"/>
              </w:rPr>
              <w:t xml:space="preserve"> T.C. MİLLİ EĞİTİM BAKANLIĞI</w:t>
            </w:r>
          </w:p>
          <w:p w:rsidR="00DD6D7F" w:rsidRPr="002C5258" w:rsidRDefault="00DD6D7F" w:rsidP="00DD6D7F">
            <w:pPr>
              <w:ind w:right="-993"/>
              <w:rPr>
                <w:rFonts w:ascii="Times New Roman" w:hAnsi="Times New Roman" w:cs="Times New Roman"/>
              </w:rPr>
            </w:pPr>
            <w:r w:rsidRPr="002C5258">
              <w:rPr>
                <w:rFonts w:ascii="Times New Roman" w:hAnsi="Times New Roman" w:cs="Times New Roman"/>
                <w:color w:val="000000" w:themeColor="text1"/>
              </w:rPr>
              <w:t xml:space="preserve">              TEMEL ÖĞRETİM GENEL MÜDÜRLÜĞÜ </w:t>
            </w:r>
          </w:p>
        </w:tc>
      </w:tr>
      <w:tr w:rsidR="00DD6D7F" w:rsidTr="00B36958">
        <w:trPr>
          <w:trHeight w:val="822"/>
        </w:trPr>
        <w:tc>
          <w:tcPr>
            <w:tcW w:w="10761" w:type="dxa"/>
            <w:gridSpan w:val="4"/>
            <w:shd w:val="clear" w:color="auto" w:fill="002060"/>
          </w:tcPr>
          <w:p w:rsidR="00DD6D7F" w:rsidRPr="00C167A4" w:rsidRDefault="00DD6D7F" w:rsidP="00C167A4"/>
          <w:p w:rsidR="00DD6D7F" w:rsidRPr="00C167A4" w:rsidRDefault="008D08F8" w:rsidP="00522D7B">
            <w:pPr>
              <w:rPr>
                <w:rFonts w:ascii="Swis721 LtCn BT" w:hAnsi="Swis721 LtCn BT"/>
                <w:b/>
              </w:rPr>
            </w:pPr>
            <w:r w:rsidRPr="00C167A4">
              <w:t xml:space="preserve">            </w:t>
            </w:r>
            <w:r w:rsidR="002C5258" w:rsidRPr="00C167A4">
              <w:t xml:space="preserve">  </w:t>
            </w:r>
            <w:r w:rsidRPr="00C167A4">
              <w:t xml:space="preserve"> </w:t>
            </w:r>
            <w:proofErr w:type="gramStart"/>
            <w:r w:rsidR="00522D7B">
              <w:rPr>
                <w:rFonts w:ascii="Swis721 LtCn BT" w:hAnsi="Swis721 LtCn BT"/>
                <w:b/>
              </w:rPr>
              <w:t>TEKNOLOJİ  VE</w:t>
            </w:r>
            <w:proofErr w:type="gramEnd"/>
            <w:r w:rsidR="00522D7B">
              <w:rPr>
                <w:rFonts w:ascii="Swis721 LtCn BT" w:hAnsi="Swis721 LtCn BT"/>
                <w:b/>
              </w:rPr>
              <w:t xml:space="preserve"> TASARIM DERSİ ÖĞRETİM PROGRAMININ</w:t>
            </w:r>
            <w:r w:rsidR="00DD6D7F" w:rsidRPr="00C167A4">
              <w:rPr>
                <w:rFonts w:ascii="Swis721 LtCn BT" w:hAnsi="Swis721 LtCn BT"/>
                <w:b/>
              </w:rPr>
              <w:t xml:space="preserve"> TANITIMI </w:t>
            </w:r>
          </w:p>
        </w:tc>
      </w:tr>
      <w:tr w:rsidR="00E3268F" w:rsidRPr="00752DF0" w:rsidTr="00C51FD1">
        <w:trPr>
          <w:trHeight w:val="70"/>
        </w:trPr>
        <w:tc>
          <w:tcPr>
            <w:tcW w:w="10761" w:type="dxa"/>
            <w:gridSpan w:val="4"/>
            <w:shd w:val="clear" w:color="auto" w:fill="F2F2F2" w:themeFill="background1" w:themeFillShade="F2"/>
          </w:tcPr>
          <w:p w:rsidR="00E3268F" w:rsidRPr="00752DF0" w:rsidRDefault="00E3268F" w:rsidP="00202C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228F" w:rsidRPr="0001459F" w:rsidTr="00C51FD1">
        <w:trPr>
          <w:trHeight w:val="330"/>
        </w:trPr>
        <w:tc>
          <w:tcPr>
            <w:tcW w:w="10761" w:type="dxa"/>
            <w:gridSpan w:val="4"/>
            <w:shd w:val="clear" w:color="auto" w:fill="002060"/>
          </w:tcPr>
          <w:p w:rsidR="00C51FD1" w:rsidRPr="00B5480F" w:rsidRDefault="00C51FD1" w:rsidP="00090B59">
            <w:pPr>
              <w:jc w:val="both"/>
              <w:rPr>
                <w:rFonts w:ascii="Swis721 LtCn BT" w:hAnsi="Swis721 LtCn BT" w:cs="Times New Roman"/>
              </w:rPr>
            </w:pPr>
          </w:p>
          <w:p w:rsidR="0001459F" w:rsidRPr="00B5480F" w:rsidRDefault="000420CF" w:rsidP="00B5480F">
            <w:pPr>
              <w:jc w:val="both"/>
              <w:rPr>
                <w:rFonts w:ascii="Swis721 LtCn BT" w:hAnsi="Swis721 LtCn BT" w:cs="Times New Roman"/>
              </w:rPr>
            </w:pPr>
            <w:r w:rsidRPr="00B5480F">
              <w:rPr>
                <w:rFonts w:ascii="Swis721 LtCn BT" w:hAnsi="Swis721 LtCn BT" w:cs="Times New Roman"/>
                <w:b/>
              </w:rPr>
              <w:t>Öğrenme Alanı</w:t>
            </w:r>
            <w:r w:rsidRPr="00B5480F">
              <w:rPr>
                <w:rFonts w:ascii="Swis721 LtCn BT" w:hAnsi="Swis721 LtCn BT" w:cs="Times New Roman"/>
              </w:rPr>
              <w:t xml:space="preserve">: </w:t>
            </w:r>
            <w:r w:rsidR="00522D7B">
              <w:rPr>
                <w:rFonts w:ascii="Swis721 LtCn BT" w:hAnsi="Swis721 LtCn BT" w:cs="Times New Roman"/>
              </w:rPr>
              <w:t>Teknoloji ve Tasarımın Temelleri</w:t>
            </w:r>
          </w:p>
          <w:p w:rsidR="00B5480F" w:rsidRDefault="00B5480F" w:rsidP="00B5480F">
            <w:pPr>
              <w:jc w:val="both"/>
              <w:rPr>
                <w:rFonts w:ascii="Swis721 LtCn BT" w:hAnsi="Swis721 LtCn BT" w:cs="Times New Roman"/>
                <w:b/>
              </w:rPr>
            </w:pPr>
            <w:proofErr w:type="gramStart"/>
            <w:r>
              <w:rPr>
                <w:rFonts w:ascii="Swis721 LtCn BT" w:hAnsi="Swis721 LtCn BT" w:cs="Times New Roman"/>
                <w:b/>
              </w:rPr>
              <w:t xml:space="preserve">Düzey           : </w:t>
            </w:r>
            <w:r w:rsidR="00522D7B">
              <w:rPr>
                <w:rFonts w:ascii="Swis721 LtCn BT" w:hAnsi="Swis721 LtCn BT" w:cs="Times New Roman"/>
              </w:rPr>
              <w:t>7</w:t>
            </w:r>
            <w:proofErr w:type="gramEnd"/>
            <w:r w:rsidR="00522D7B">
              <w:rPr>
                <w:rFonts w:ascii="Swis721 LtCn BT" w:hAnsi="Swis721 LtCn BT" w:cs="Times New Roman"/>
              </w:rPr>
              <w:t>.</w:t>
            </w:r>
            <w:r w:rsidRPr="00B5480F">
              <w:rPr>
                <w:rFonts w:ascii="Swis721 LtCn BT" w:hAnsi="Swis721 LtCn BT" w:cs="Times New Roman"/>
              </w:rPr>
              <w:t xml:space="preserve"> Sınıf</w:t>
            </w:r>
          </w:p>
          <w:p w:rsidR="00522D7B" w:rsidRDefault="00B5480F" w:rsidP="00B5480F">
            <w:pPr>
              <w:jc w:val="both"/>
              <w:rPr>
                <w:rFonts w:ascii="Swis721 LtCn BT" w:hAnsi="Swis721 LtCn BT" w:cs="Swiss721BT-RomanCondensed"/>
                <w:color w:val="FFFFFF" w:themeColor="background1"/>
              </w:rPr>
            </w:pPr>
            <w:proofErr w:type="gramStart"/>
            <w:r>
              <w:rPr>
                <w:rFonts w:ascii="Swis721 LtCn BT" w:hAnsi="Swis721 LtCn BT" w:cs="Times New Roman"/>
                <w:b/>
              </w:rPr>
              <w:t xml:space="preserve">Kazanım        : </w:t>
            </w:r>
            <w:r w:rsidR="00522D7B">
              <w:rPr>
                <w:rFonts w:ascii="Swis721 LtCn BT" w:hAnsi="Swis721 LtCn BT" w:cs="Swiss721BT-RomanCondensed"/>
                <w:color w:val="FFFFFF" w:themeColor="background1"/>
              </w:rPr>
              <w:t>7</w:t>
            </w:r>
            <w:proofErr w:type="gramEnd"/>
            <w:r w:rsidR="00522D7B">
              <w:rPr>
                <w:rFonts w:ascii="Swis721 LtCn BT" w:hAnsi="Swis721 LtCn BT" w:cs="Swiss721BT-RomanCondensed"/>
                <w:color w:val="FFFFFF" w:themeColor="background1"/>
              </w:rPr>
              <w:t xml:space="preserve"> A 1.1. - Teknoloji kavramını söyler.</w:t>
            </w:r>
          </w:p>
          <w:p w:rsidR="0031170F" w:rsidRPr="00EC2E89" w:rsidRDefault="00522D7B" w:rsidP="00522D7B">
            <w:pPr>
              <w:jc w:val="both"/>
              <w:rPr>
                <w:rFonts w:ascii="Swiss721BT-RomanCondensed" w:hAnsi="Swiss721BT-RomanCondensed" w:cs="Swiss721BT-RomanCondensed"/>
                <w:color w:val="333333"/>
                <w:sz w:val="21"/>
                <w:szCs w:val="21"/>
              </w:rPr>
            </w:pPr>
            <w:r>
              <w:rPr>
                <w:rFonts w:ascii="Swis721 LtCn BT" w:hAnsi="Swis721 LtCn BT" w:cs="Swiss721BT-RomanCondensed"/>
                <w:color w:val="FFFFFF" w:themeColor="background1"/>
              </w:rPr>
              <w:t xml:space="preserve">                         7 A </w:t>
            </w:r>
            <w:proofErr w:type="gramStart"/>
            <w:r w:rsidR="00EC2E89">
              <w:rPr>
                <w:rFonts w:ascii="Swis721 LtCn BT" w:hAnsi="Swis721 LtCn BT" w:cs="Swiss721BT-RomanCondensed"/>
                <w:color w:val="FFFFFF" w:themeColor="background1"/>
              </w:rPr>
              <w:t>1.2</w:t>
            </w:r>
            <w:proofErr w:type="gramEnd"/>
            <w:r w:rsidR="00EC2E89">
              <w:rPr>
                <w:rFonts w:ascii="Swis721 LtCn BT" w:hAnsi="Swis721 LtCn BT" w:cs="Swiss721BT-RomanCondensed"/>
                <w:color w:val="FFFFFF" w:themeColor="background1"/>
              </w:rPr>
              <w:t>. – Tasarım kavramını söyler.</w:t>
            </w:r>
          </w:p>
        </w:tc>
      </w:tr>
      <w:tr w:rsidR="001C403F" w:rsidRPr="0001459F" w:rsidTr="00EC2E89">
        <w:trPr>
          <w:trHeight w:val="1329"/>
        </w:trPr>
        <w:tc>
          <w:tcPr>
            <w:tcW w:w="10761" w:type="dxa"/>
            <w:gridSpan w:val="4"/>
            <w:shd w:val="clear" w:color="auto" w:fill="F2F2F2" w:themeFill="background1" w:themeFillShade="F2"/>
          </w:tcPr>
          <w:p w:rsidR="00522D7B" w:rsidRDefault="00522D7B" w:rsidP="0064404D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1C403F" w:rsidRPr="00064902" w:rsidRDefault="00522D7B" w:rsidP="0064404D">
            <w:pPr>
              <w:jc w:val="both"/>
              <w:rPr>
                <w:rFonts w:ascii="Swis721 LtCn BT" w:hAnsi="Swis721 LtCn BT" w:cs="Swiss721BT-RomanCondensed"/>
                <w:b/>
              </w:rPr>
            </w:pPr>
            <w:r w:rsidRPr="00064902">
              <w:rPr>
                <w:rFonts w:ascii="Swis721 LtCn BT" w:hAnsi="Swis721 LtCn BT" w:cs="Swiss721BT-RomanCondensed"/>
                <w:b/>
              </w:rPr>
              <w:t>Teknoloji</w:t>
            </w:r>
            <w:r w:rsidR="004262BE" w:rsidRPr="00064902">
              <w:rPr>
                <w:rFonts w:ascii="Swis721 LtCn BT" w:hAnsi="Swis721 LtCn BT" w:cs="Swiss721BT-RomanCondensed"/>
                <w:b/>
              </w:rPr>
              <w:t xml:space="preserve"> </w:t>
            </w:r>
            <w:r w:rsidRPr="00064902">
              <w:rPr>
                <w:rFonts w:ascii="Swis721 LtCn BT" w:hAnsi="Swis721 LtCn BT" w:cs="Swiss721BT-RomanCondensed"/>
                <w:b/>
              </w:rPr>
              <w:t>ve T</w:t>
            </w:r>
            <w:r w:rsidR="004262BE" w:rsidRPr="00064902">
              <w:rPr>
                <w:rFonts w:ascii="Swis721 LtCn BT" w:hAnsi="Swis721 LtCn BT" w:cs="Swiss721BT-RomanCondensed"/>
                <w:b/>
              </w:rPr>
              <w:t>asarım</w:t>
            </w:r>
            <w:r w:rsidRPr="00064902">
              <w:rPr>
                <w:rFonts w:ascii="Swis721 LtCn BT" w:hAnsi="Swis721 LtCn BT" w:cs="Swiss721BT-RomanCondensed"/>
                <w:b/>
              </w:rPr>
              <w:t xml:space="preserve"> </w:t>
            </w:r>
            <w:r w:rsidR="004262BE" w:rsidRPr="00064902">
              <w:rPr>
                <w:rFonts w:ascii="Swis721 LtCn BT" w:hAnsi="Swis721 LtCn BT" w:cs="Swiss721BT-RomanCondensed"/>
                <w:b/>
              </w:rPr>
              <w:t>Öğreniyorum</w:t>
            </w:r>
          </w:p>
          <w:p w:rsidR="004262BE" w:rsidRPr="00B813D2" w:rsidRDefault="00522D7B" w:rsidP="004262BE">
            <w:pPr>
              <w:pStyle w:val="AralkYok"/>
              <w:rPr>
                <w:rFonts w:ascii="Swis721 LtCn BT" w:hAnsi="Swis721 LtCn BT" w:cs="Swiss721BT-RomanCondensed"/>
              </w:rPr>
            </w:pPr>
            <w:r w:rsidRPr="00B813D2">
              <w:rPr>
                <w:rFonts w:ascii="Swis721 LtCn BT" w:hAnsi="Swis721 LtCn BT" w:cs="Swiss721BT-RomanCondensed"/>
              </w:rPr>
              <w:t>Buluş, icat, keşif, bilim, teknik, tekn</w:t>
            </w:r>
            <w:r w:rsidR="00B74EC4">
              <w:rPr>
                <w:rFonts w:ascii="Swis721 LtCn BT" w:hAnsi="Swis721 LtCn BT" w:cs="Swiss721BT-RomanCondensed"/>
              </w:rPr>
              <w:t xml:space="preserve">oloji, endüstri </w:t>
            </w:r>
            <w:r w:rsidRPr="00B813D2">
              <w:rPr>
                <w:rFonts w:ascii="Swis721 LtCn BT" w:hAnsi="Swis721 LtCn BT" w:cs="Swiss721BT-RomanCondensed"/>
              </w:rPr>
              <w:t>kavramları üzerinde durulur.</w:t>
            </w:r>
          </w:p>
          <w:p w:rsidR="001C403F" w:rsidRPr="00EC2E89" w:rsidRDefault="004262BE" w:rsidP="00EC2E89">
            <w:pPr>
              <w:pStyle w:val="AralkYok"/>
            </w:pPr>
            <w:r w:rsidRPr="00B813D2">
              <w:rPr>
                <w:rFonts w:ascii="Swis721 LtCn BT" w:hAnsi="Swis721 LtCn BT" w:cs="Swiss721BT-RomanCondensed"/>
              </w:rPr>
              <w:t>Tasarımın endüstriyel tasarım, grafik tasarım, mimari ve çevre tasarımı alanlarından oluştuğu üzerinde durulur.</w:t>
            </w:r>
          </w:p>
        </w:tc>
      </w:tr>
      <w:tr w:rsidR="007D54FE" w:rsidRPr="0001459F" w:rsidTr="001A440B">
        <w:trPr>
          <w:trHeight w:val="515"/>
        </w:trPr>
        <w:tc>
          <w:tcPr>
            <w:tcW w:w="1135" w:type="dxa"/>
            <w:vMerge w:val="restart"/>
            <w:shd w:val="clear" w:color="auto" w:fill="FFFFFF" w:themeFill="background1"/>
          </w:tcPr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 w:rsidRPr="009D0103">
              <w:rPr>
                <w:rFonts w:ascii="Swis721 LtCn BT" w:hAnsi="Swis721 LtCn BT" w:cs="Times New Roman"/>
                <w:b/>
              </w:rPr>
              <w:t xml:space="preserve">Uygulama </w:t>
            </w:r>
          </w:p>
          <w:p w:rsidR="00422FF6" w:rsidRPr="00B74EC4" w:rsidRDefault="00422FF6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 w:rsidRPr="00B74EC4">
              <w:rPr>
                <w:rFonts w:ascii="Swis721 LtCn BT" w:hAnsi="Swis721 LtCn BT" w:cs="Times New Roman"/>
                <w:b/>
              </w:rPr>
              <w:t xml:space="preserve">Örneği: </w:t>
            </w:r>
          </w:p>
          <w:p w:rsidR="001A440B" w:rsidRPr="00B74EC4" w:rsidRDefault="001A440B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 w:rsidRPr="00B74EC4">
              <w:rPr>
                <w:rFonts w:ascii="Swis721 LtCn BT" w:hAnsi="Swis721 LtCn BT" w:cs="Times New Roman"/>
                <w:b/>
              </w:rPr>
              <w:t xml:space="preserve">Söz </w:t>
            </w:r>
          </w:p>
          <w:p w:rsidR="007D54FE" w:rsidRPr="00B74EC4" w:rsidRDefault="001A440B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 w:rsidRPr="00B74EC4">
              <w:rPr>
                <w:rFonts w:ascii="Swis721 LtCn BT" w:hAnsi="Swis721 LtCn BT" w:cs="Times New Roman"/>
                <w:b/>
              </w:rPr>
              <w:t>Dağarcığı</w:t>
            </w:r>
            <w:r w:rsidR="00422FF6" w:rsidRPr="00B74EC4">
              <w:rPr>
                <w:rFonts w:ascii="Swis721 LtCn BT" w:hAnsi="Swis721 LtCn BT" w:cs="Times New Roman"/>
                <w:b/>
              </w:rPr>
              <w:t xml:space="preserve"> </w:t>
            </w:r>
          </w:p>
          <w:p w:rsidR="007D54FE" w:rsidRPr="00B74EC4" w:rsidRDefault="001A440B" w:rsidP="009D0103">
            <w:pPr>
              <w:jc w:val="both"/>
              <w:rPr>
                <w:rFonts w:ascii="Swis721 LtCn BT" w:hAnsi="Swis721 LtCn BT" w:cs="Times New Roman"/>
                <w:b/>
              </w:rPr>
            </w:pPr>
            <w:r w:rsidRPr="00B74EC4">
              <w:rPr>
                <w:rFonts w:ascii="Swis721 LtCn BT" w:hAnsi="Swis721 LtCn BT" w:cs="Times New Roman"/>
                <w:b/>
              </w:rPr>
              <w:t>Testi</w:t>
            </w:r>
          </w:p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</w:tcPr>
          <w:p w:rsidR="007D54FE" w:rsidRPr="003E6101" w:rsidRDefault="007D54FE" w:rsidP="009D0103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7D54FE" w:rsidRPr="003E6101" w:rsidRDefault="007D54FE" w:rsidP="009D0103">
            <w:pPr>
              <w:jc w:val="both"/>
              <w:rPr>
                <w:rFonts w:ascii="Swis721 LtCn BT" w:hAnsi="Swis721 LtCn BT" w:cs="Times New Roman"/>
                <w:b/>
              </w:rPr>
            </w:pPr>
            <w:r w:rsidRPr="003E6101">
              <w:rPr>
                <w:rFonts w:ascii="Swis721 LtCn BT" w:hAnsi="Swis721 LtCn BT" w:cs="Times New Roman"/>
                <w:b/>
              </w:rPr>
              <w:t>Amaç</w:t>
            </w:r>
          </w:p>
        </w:tc>
        <w:tc>
          <w:tcPr>
            <w:tcW w:w="849" w:type="dxa"/>
          </w:tcPr>
          <w:p w:rsidR="007D54FE" w:rsidRPr="003E6101" w:rsidRDefault="007D54FE" w:rsidP="00D86CB4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7D54FE" w:rsidRPr="003E6101" w:rsidRDefault="007D54FE" w:rsidP="00D86CB4">
            <w:pPr>
              <w:jc w:val="both"/>
              <w:rPr>
                <w:rFonts w:ascii="Swis721 LtCn BT" w:hAnsi="Swis721 LtCn BT" w:cs="Times New Roman"/>
                <w:b/>
              </w:rPr>
            </w:pPr>
            <w:r w:rsidRPr="003E6101">
              <w:rPr>
                <w:rFonts w:ascii="Swis721 LtCn BT" w:hAnsi="Swis721 LtCn BT" w:cs="Times New Roman"/>
                <w:b/>
              </w:rPr>
              <w:t>Materyal</w:t>
            </w:r>
          </w:p>
        </w:tc>
        <w:tc>
          <w:tcPr>
            <w:tcW w:w="5872" w:type="dxa"/>
          </w:tcPr>
          <w:p w:rsidR="007D54FE" w:rsidRPr="003E6101" w:rsidRDefault="007D54FE" w:rsidP="001045A5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7D54FE" w:rsidRPr="003E6101" w:rsidRDefault="007D54FE" w:rsidP="001045A5">
            <w:pPr>
              <w:jc w:val="both"/>
              <w:rPr>
                <w:rFonts w:ascii="Swis721 LtCn BT" w:hAnsi="Swis721 LtCn BT" w:cs="Times New Roman"/>
                <w:b/>
              </w:rPr>
            </w:pPr>
            <w:r w:rsidRPr="003E6101">
              <w:rPr>
                <w:rFonts w:ascii="Swis721 LtCn BT" w:hAnsi="Swis721 LtCn BT" w:cs="Times New Roman"/>
                <w:b/>
              </w:rPr>
              <w:t>İşleniş</w:t>
            </w:r>
          </w:p>
        </w:tc>
      </w:tr>
      <w:tr w:rsidR="007D54FE" w:rsidRPr="0001459F" w:rsidTr="006C76D2">
        <w:trPr>
          <w:trHeight w:val="9644"/>
        </w:trPr>
        <w:tc>
          <w:tcPr>
            <w:tcW w:w="1135" w:type="dxa"/>
            <w:vMerge/>
            <w:shd w:val="clear" w:color="auto" w:fill="FFFFFF" w:themeFill="background1"/>
          </w:tcPr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</w:tcPr>
          <w:p w:rsidR="007D54FE" w:rsidRPr="00BC4ABE" w:rsidRDefault="00BC4ABE" w:rsidP="004262BE">
            <w:pPr>
              <w:jc w:val="both"/>
              <w:rPr>
                <w:rFonts w:ascii="Swis721 LtCn BT" w:hAnsi="Swis721 LtCn BT" w:cs="Times New Roman"/>
              </w:rPr>
            </w:pPr>
            <w:r w:rsidRPr="00BC4ABE">
              <w:rPr>
                <w:rFonts w:ascii="Swis721 LtCn BT" w:hAnsi="Swis721 LtCn BT" w:cs="Times New Roman"/>
              </w:rPr>
              <w:t>Söz dağarcığı bilgi testinin uygulanmasının amacı,</w:t>
            </w:r>
            <w:r w:rsidR="004262BE">
              <w:rPr>
                <w:rFonts w:ascii="Swis721 LtCn BT" w:hAnsi="Swis721 LtCn BT" w:cs="Times New Roman"/>
              </w:rPr>
              <w:t xml:space="preserve"> kavramlarla ilgili </w:t>
            </w:r>
            <w:r w:rsidRPr="00BC4ABE">
              <w:rPr>
                <w:rFonts w:ascii="Swis721 LtCn BT" w:hAnsi="Swis721 LtCn BT" w:cs="Times New Roman"/>
              </w:rPr>
              <w:t xml:space="preserve">bilgilerin elde edilip edilmediğini ölçmek ve öğrenilenleri pekiştirmektir. </w:t>
            </w:r>
          </w:p>
        </w:tc>
        <w:tc>
          <w:tcPr>
            <w:tcW w:w="849" w:type="dxa"/>
          </w:tcPr>
          <w:p w:rsidR="007D54FE" w:rsidRDefault="007D54FE" w:rsidP="009D0103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7D54FE" w:rsidRPr="007D54FE" w:rsidRDefault="00BC4ABE" w:rsidP="005D4B1C">
            <w:pPr>
              <w:jc w:val="both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Çalışma yaprağı</w:t>
            </w:r>
          </w:p>
        </w:tc>
        <w:tc>
          <w:tcPr>
            <w:tcW w:w="5872" w:type="dxa"/>
          </w:tcPr>
          <w:p w:rsidR="007D54FE" w:rsidRPr="003E6101" w:rsidRDefault="00B8402D" w:rsidP="00B8402D">
            <w:pPr>
              <w:autoSpaceDE w:val="0"/>
              <w:autoSpaceDN w:val="0"/>
              <w:adjustRightInd w:val="0"/>
              <w:rPr>
                <w:rFonts w:ascii="Swis721 LtCn BT" w:hAnsi="Swis721 LtCn BT" w:cs="Times New Roman"/>
              </w:rPr>
            </w:pPr>
            <w:r w:rsidRPr="003E6101">
              <w:rPr>
                <w:rFonts w:ascii="Swis721 LtCn BT" w:hAnsi="Swis721 LtCn BT" w:cs="Times New Roman"/>
              </w:rPr>
              <w:t>Bu test</w:t>
            </w:r>
            <w:r w:rsidR="004262BE" w:rsidRPr="003E6101">
              <w:rPr>
                <w:rFonts w:ascii="Swis721 LtCn BT" w:hAnsi="Swis721 LtCn BT" w:cs="Times New Roman"/>
              </w:rPr>
              <w:t xml:space="preserve"> teknoloji ve tasarımla ilgili</w:t>
            </w:r>
            <w:r w:rsidRPr="003E6101">
              <w:rPr>
                <w:rFonts w:ascii="Swis721 LtCn BT" w:hAnsi="Swis721 LtCn BT" w:cs="Times New Roman"/>
              </w:rPr>
              <w:t xml:space="preserve"> kavramlar</w:t>
            </w:r>
            <w:r w:rsidR="009E585E" w:rsidRPr="003E6101">
              <w:rPr>
                <w:rFonts w:ascii="Swis721 LtCn BT" w:hAnsi="Swis721 LtCn BT" w:cs="Times New Roman"/>
              </w:rPr>
              <w:t>ın öğrenilmesine yardım eder.</w:t>
            </w:r>
            <w:r w:rsidRPr="003E6101">
              <w:rPr>
                <w:rFonts w:ascii="Swis721 LtCn BT" w:hAnsi="Swis721 LtCn BT" w:cs="Times New Roman"/>
              </w:rPr>
              <w:t xml:space="preserve"> Kavramlar</w:t>
            </w:r>
            <w:r w:rsidR="004262BE" w:rsidRPr="003E6101">
              <w:rPr>
                <w:rFonts w:ascii="Swis721 LtCn BT" w:hAnsi="Swis721 LtCn BT" w:cs="Times New Roman"/>
              </w:rPr>
              <w:t xml:space="preserve"> numaralandırılır. Tanımlamalar ise </w:t>
            </w:r>
            <w:r w:rsidRPr="003E6101">
              <w:rPr>
                <w:rFonts w:ascii="Swis721 LtCn BT" w:hAnsi="Swis721 LtCn BT" w:cs="Times New Roman"/>
              </w:rPr>
              <w:t xml:space="preserve">ilgili olan kavramların karşısında değil de </w:t>
            </w:r>
            <w:r w:rsidR="004262BE" w:rsidRPr="003E6101">
              <w:rPr>
                <w:rFonts w:ascii="Swis721 LtCn BT" w:hAnsi="Swis721 LtCn BT" w:cs="Times New Roman"/>
              </w:rPr>
              <w:t xml:space="preserve">diğer sütunda </w:t>
            </w:r>
            <w:r w:rsidRPr="003E6101">
              <w:rPr>
                <w:rFonts w:ascii="Swis721 LtCn BT" w:hAnsi="Swis721 LtCn BT" w:cs="Times New Roman"/>
              </w:rPr>
              <w:t>karışık</w:t>
            </w:r>
            <w:r w:rsidR="004262BE" w:rsidRPr="003E6101">
              <w:rPr>
                <w:rFonts w:ascii="Swis721 LtCn BT" w:hAnsi="Swis721 LtCn BT" w:cs="Times New Roman"/>
              </w:rPr>
              <w:t xml:space="preserve"> olarak verilir. </w:t>
            </w:r>
            <w:r w:rsidR="001B00B2" w:rsidRPr="003E6101">
              <w:rPr>
                <w:rFonts w:ascii="Swis721 LtCn BT" w:hAnsi="Swis721 LtCn BT" w:cs="Times New Roman"/>
              </w:rPr>
              <w:t>Öğrencilerden beklenen k</w:t>
            </w:r>
            <w:r w:rsidR="004262BE" w:rsidRPr="003E6101">
              <w:rPr>
                <w:rFonts w:ascii="Swis721 LtCn BT" w:hAnsi="Swis721 LtCn BT" w:cs="Times New Roman"/>
              </w:rPr>
              <w:t>avramlar ve tanımlamaların orta boşlukta eşleştirilerek</w:t>
            </w:r>
            <w:r w:rsidR="00B74EC4">
              <w:rPr>
                <w:rFonts w:ascii="Swis721 LtCn BT" w:hAnsi="Swis721 LtCn BT" w:cs="Times New Roman"/>
              </w:rPr>
              <w:t>,</w:t>
            </w:r>
            <w:r w:rsidRPr="003E6101">
              <w:rPr>
                <w:rFonts w:ascii="Swis721 LtCn BT" w:hAnsi="Swis721 LtCn BT" w:cs="Times New Roman"/>
              </w:rPr>
              <w:t xml:space="preserve"> kavramları öğrenip öğrene</w:t>
            </w:r>
            <w:r w:rsidR="001B00B2" w:rsidRPr="003E6101">
              <w:rPr>
                <w:rFonts w:ascii="Swis721 LtCn BT" w:hAnsi="Swis721 LtCn BT" w:cs="Times New Roman"/>
              </w:rPr>
              <w:t>mediklerini</w:t>
            </w:r>
            <w:r w:rsidRPr="003E6101">
              <w:rPr>
                <w:rFonts w:ascii="Swis721 LtCn BT" w:hAnsi="Swis721 LtCn BT" w:cs="Times New Roman"/>
              </w:rPr>
              <w:t xml:space="preserve"> sınamalarıdır</w:t>
            </w:r>
            <w:r w:rsidR="001A440B" w:rsidRPr="003E6101">
              <w:rPr>
                <w:rFonts w:ascii="Swis721 LtCn BT" w:hAnsi="Swis721 LtCn BT" w:cs="Times New Roman"/>
              </w:rPr>
              <w:t>.</w:t>
            </w:r>
          </w:p>
          <w:p w:rsidR="006C76D2" w:rsidRPr="003E6101" w:rsidRDefault="006C76D2" w:rsidP="003E6101">
            <w:pPr>
              <w:autoSpaceDE w:val="0"/>
              <w:autoSpaceDN w:val="0"/>
              <w:adjustRightInd w:val="0"/>
              <w:jc w:val="center"/>
              <w:rPr>
                <w:rFonts w:ascii="Swis721 LtCn BT" w:hAnsi="Swis721 LtCn BT" w:cs="Times New Roman"/>
                <w:b/>
              </w:rPr>
            </w:pPr>
          </w:p>
          <w:tbl>
            <w:tblPr>
              <w:tblW w:w="5684" w:type="dxa"/>
              <w:tblInd w:w="5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462"/>
              <w:gridCol w:w="709"/>
              <w:gridCol w:w="3219"/>
            </w:tblGrid>
            <w:tr w:rsidR="006C76D2" w:rsidRPr="003E6101" w:rsidTr="00265ECB">
              <w:trPr>
                <w:trHeight w:hRule="exact" w:val="382"/>
              </w:trPr>
              <w:tc>
                <w:tcPr>
                  <w:tcW w:w="5684" w:type="dxa"/>
                  <w:gridSpan w:val="4"/>
                  <w:tcBorders>
                    <w:top w:val="single" w:sz="2" w:space="0" w:color="58595B"/>
                    <w:left w:val="single" w:sz="2" w:space="0" w:color="58595B"/>
                    <w:bottom w:val="nil"/>
                    <w:right w:val="single" w:sz="2" w:space="0" w:color="58595B"/>
                  </w:tcBorders>
                  <w:shd w:val="clear" w:color="auto" w:fill="58595B"/>
                </w:tcPr>
                <w:p w:rsidR="006C76D2" w:rsidRPr="003E6101" w:rsidRDefault="006C76D2" w:rsidP="003E61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wis721 LtCn BT" w:hAnsi="Swis721 LtCn BT" w:cs="Times New Roman"/>
                      <w:b/>
                    </w:rPr>
                  </w:pPr>
                  <w:r w:rsidRPr="003E6101">
                    <w:rPr>
                      <w:rFonts w:ascii="Swis721 LtCn BT" w:hAnsi="Swis721 LtCn BT" w:cs="Times New Roman"/>
                      <w:b/>
                      <w:color w:val="FFFFFF" w:themeColor="background1"/>
                    </w:rPr>
                    <w:t>SÖZ DAĞARCIĞI TESTİ</w:t>
                  </w:r>
                </w:p>
              </w:tc>
            </w:tr>
            <w:tr w:rsidR="00EC2E89" w:rsidRPr="006C76D2" w:rsidTr="00EC2E89">
              <w:trPr>
                <w:trHeight w:hRule="exact" w:val="822"/>
              </w:trPr>
              <w:tc>
                <w:tcPr>
                  <w:tcW w:w="5684" w:type="dxa"/>
                  <w:gridSpan w:val="4"/>
                  <w:tcBorders>
                    <w:top w:val="nil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EC2E89" w:rsidRPr="006C76D2" w:rsidRDefault="00EC2E89" w:rsidP="00394F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E6101">
                    <w:rPr>
                      <w:rFonts w:ascii="Swis721 LtCn BT" w:hAnsi="Swis721 LtCn BT" w:cs="Times New Roman"/>
                    </w:rPr>
                    <w:t xml:space="preserve">Sayfanın sol kısmında yer alan numaralandırılmış kelimelerle diğer sütunda yer alan tanımlamaları eşleştiriniz. Tanıma karşılık gelen kavramın numarasını </w:t>
                  </w:r>
                  <w:r w:rsidR="00394F35">
                    <w:rPr>
                      <w:rFonts w:ascii="Swis721 LtCn BT" w:hAnsi="Swis721 LtCn BT" w:cs="Times New Roman"/>
                    </w:rPr>
                    <w:t>ortadaki sütun</w:t>
                  </w:r>
                  <w:bookmarkStart w:id="0" w:name="_GoBack"/>
                  <w:bookmarkEnd w:id="0"/>
                  <w:r w:rsidRPr="003E6101">
                    <w:rPr>
                      <w:rFonts w:ascii="Swis721 LtCn BT" w:hAnsi="Swis721 LtCn BT" w:cs="Times New Roman"/>
                    </w:rPr>
                    <w:t xml:space="preserve"> içine yazınız.</w:t>
                  </w:r>
                  <w:r w:rsidRPr="006C76D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B00B2" w:rsidRPr="006C76D2" w:rsidTr="00EC2E89">
              <w:trPr>
                <w:trHeight w:hRule="exact" w:val="723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107338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Biyo</w:t>
                  </w:r>
                  <w:r w:rsidR="00107338"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mimetik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EC2E89" w:rsidP="00EC2E89">
                  <w:pPr>
                    <w:pStyle w:val="TableParagraph"/>
                    <w:kinsoku w:val="0"/>
                    <w:overflowPunct w:val="0"/>
                    <w:ind w:left="11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Kişinin her türlü fikri emeği ile meydana getirdiği ürünler üzerinde hukuken sağlanan haklar, uzlaşma.</w:t>
                  </w:r>
                </w:p>
              </w:tc>
            </w:tr>
            <w:tr w:rsidR="001B00B2" w:rsidRPr="006C76D2" w:rsidTr="00BA2DC2">
              <w:trPr>
                <w:trHeight w:hRule="exact" w:val="340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Keşif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219BF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BA2DC2" w:rsidRPr="003E6101" w:rsidRDefault="00BA2DC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Yenileşim</w:t>
                  </w:r>
                  <w:proofErr w:type="spellEnd"/>
                  <w:r w:rsidR="006F385E"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1B00B2" w:rsidRPr="003E6101" w:rsidRDefault="001B00B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B00B2" w:rsidRPr="006C76D2" w:rsidTr="00BA2DC2">
              <w:trPr>
                <w:trHeight w:hRule="exact" w:val="1026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Buluş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EC2E89" w:rsidP="00BA2DC2">
                  <w:pPr>
                    <w:pStyle w:val="TableParagraph"/>
                    <w:kinsoku w:val="0"/>
                    <w:overflowPunct w:val="0"/>
                    <w:ind w:left="11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Doğada bulunan canlıların taklit edilerek insan yaşamının her alanında kullanabildiği işlevsel ürün sistemleriyle ilgili bilim dalı.</w:t>
                  </w:r>
                  <w:proofErr w:type="gramEnd"/>
                </w:p>
              </w:tc>
            </w:tr>
            <w:tr w:rsidR="001B00B2" w:rsidRPr="006C76D2" w:rsidTr="00BA2DC2">
              <w:trPr>
                <w:trHeight w:hRule="exact" w:val="340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Antropometri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BA2DC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Buluş Belgesi</w:t>
                  </w:r>
                  <w:r w:rsidR="006F385E"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:rsidR="001B00B2" w:rsidRPr="006C76D2" w:rsidTr="00BA2DC2">
              <w:trPr>
                <w:trHeight w:hRule="exact" w:val="340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İnovasyon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BA2DC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Ortaya çıkarma, meydana çıkarma.</w:t>
                  </w:r>
                </w:p>
              </w:tc>
            </w:tr>
            <w:tr w:rsidR="001B00B2" w:rsidRPr="006C76D2" w:rsidTr="00BA2DC2">
              <w:trPr>
                <w:trHeight w:hRule="exact" w:val="340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Ergonomi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BA2DC2" w:rsidRPr="003E6101" w:rsidRDefault="00BA2DC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İlk defa yeni bir şey yaratma, icat.</w:t>
                  </w:r>
                </w:p>
                <w:p w:rsidR="001B00B2" w:rsidRPr="003E6101" w:rsidRDefault="001B00B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B00B2" w:rsidRPr="006C76D2" w:rsidTr="00BA2DC2">
              <w:trPr>
                <w:trHeight w:hRule="exact" w:val="340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Mizampaj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BA2DC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İlk örnek</w:t>
                  </w:r>
                  <w:r w:rsidR="006F385E"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:rsidR="001B00B2" w:rsidRPr="006C76D2" w:rsidTr="00EC2E89">
              <w:trPr>
                <w:trHeight w:hRule="exact" w:val="1202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D7175D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GİF Animasyon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EC2E89" w:rsidP="00EC2E89">
                  <w:pPr>
                    <w:pStyle w:val="TableParagraph"/>
                    <w:kinsoku w:val="0"/>
                    <w:overflowPunct w:val="0"/>
                    <w:ind w:left="11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Science</w:t>
                  </w:r>
                  <w:proofErr w:type="spellEnd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 xml:space="preserve"> (Fen), </w:t>
                  </w: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Technology</w:t>
                  </w:r>
                  <w:proofErr w:type="spellEnd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 xml:space="preserve"> (Teknoloji), </w:t>
                  </w: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Engineering</w:t>
                  </w:r>
                  <w:proofErr w:type="spellEnd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 xml:space="preserve"> (Mühendislik) ve </w:t>
                  </w:r>
                  <w:proofErr w:type="spell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Mathematics</w:t>
                  </w:r>
                  <w:proofErr w:type="spellEnd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 xml:space="preserve"> (Matematik) kelimelerinin baş harflerinden oluşan bir kısaltma.</w:t>
                  </w:r>
                </w:p>
              </w:tc>
            </w:tr>
            <w:tr w:rsidR="001B00B2" w:rsidRPr="006C76D2" w:rsidTr="00BA2DC2">
              <w:trPr>
                <w:trHeight w:hRule="exact" w:val="545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D7175D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STEM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7E17F9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BA2DC2" w:rsidP="00BA2DC2">
                  <w:pPr>
                    <w:pStyle w:val="TableParagraph"/>
                    <w:kinsoku w:val="0"/>
                    <w:overflowPunct w:val="0"/>
                    <w:ind w:left="11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 xml:space="preserve">İnsan vücudunun boyutları </w:t>
                  </w:r>
                  <w:proofErr w:type="gram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ile  ilgilenen</w:t>
                  </w:r>
                  <w:proofErr w:type="gramEnd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 xml:space="preserve"> özel bir bilim dalıdır.</w:t>
                  </w:r>
                </w:p>
              </w:tc>
            </w:tr>
            <w:tr w:rsidR="001B00B2" w:rsidRPr="006C76D2" w:rsidTr="00BA2DC2">
              <w:trPr>
                <w:trHeight w:hRule="exact" w:val="567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6C76D2" w:rsidRDefault="001B00B2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D7175D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Telif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1B00B2" w:rsidP="00D9117D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1B00B2" w:rsidRPr="003E6101" w:rsidRDefault="00BA2DC2" w:rsidP="00BA2DC2">
                  <w:pPr>
                    <w:pStyle w:val="TableParagraph"/>
                    <w:kinsoku w:val="0"/>
                    <w:overflowPunct w:val="0"/>
                    <w:ind w:left="11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Gazete, dergi, kitap gibi yayınlarda sayfa düzeni.</w:t>
                  </w:r>
                  <w:proofErr w:type="gramEnd"/>
                </w:p>
              </w:tc>
            </w:tr>
            <w:tr w:rsidR="00D7175D" w:rsidRPr="006C76D2" w:rsidTr="00BA2DC2">
              <w:trPr>
                <w:trHeight w:hRule="exact" w:val="457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D7175D" w:rsidRDefault="00D7175D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 w:rsidRPr="00D7175D">
                    <w:rPr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3E6101" w:rsidRDefault="00D7175D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Patent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3E6101" w:rsidRDefault="00D7175D" w:rsidP="00D9117D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3E6101" w:rsidRDefault="00BA2DC2" w:rsidP="00BA2DC2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Her türlü imgeyi (fotoğraf, resim, karikatür, çizgi) programlar sayesinde kısa süreli hareketli hale getirmek.</w:t>
                  </w:r>
                </w:p>
              </w:tc>
            </w:tr>
            <w:tr w:rsidR="00D7175D" w:rsidRPr="00EC2E89" w:rsidTr="006F385E">
              <w:trPr>
                <w:trHeight w:hRule="exact" w:val="571"/>
              </w:trPr>
              <w:tc>
                <w:tcPr>
                  <w:tcW w:w="294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D7175D" w:rsidRDefault="00D7175D" w:rsidP="001A440B">
                  <w:pPr>
                    <w:pStyle w:val="TableParagraph"/>
                    <w:kinsoku w:val="0"/>
                    <w:overflowPunct w:val="0"/>
                    <w:ind w:left="7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3E6101" w:rsidRDefault="00D7175D" w:rsidP="001A62E3">
                  <w:pPr>
                    <w:pStyle w:val="TableParagraph"/>
                    <w:kinsoku w:val="0"/>
                    <w:overflowPunct w:val="0"/>
                    <w:ind w:left="179" w:hanging="10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Prototip</w:t>
                  </w:r>
                </w:p>
              </w:tc>
              <w:tc>
                <w:tcPr>
                  <w:tcW w:w="70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3E6101" w:rsidRDefault="00D7175D" w:rsidP="00D9117D">
                  <w:pPr>
                    <w:pStyle w:val="TableParagraph"/>
                    <w:kinsoku w:val="0"/>
                    <w:overflowPunct w:val="0"/>
                    <w:ind w:left="567" w:hanging="425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19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</w:tcPr>
                <w:p w:rsidR="00D7175D" w:rsidRPr="003E6101" w:rsidRDefault="00EC2E89" w:rsidP="00EC2E89">
                  <w:pPr>
                    <w:pStyle w:val="TableParagraph"/>
                    <w:kinsoku w:val="0"/>
                    <w:overflowPunct w:val="0"/>
                    <w:ind w:left="111"/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Fiziksel çevrenin insana uyumlaştırılması süreci</w:t>
                  </w:r>
                  <w:r w:rsidR="006F385E" w:rsidRPr="003E6101">
                    <w:rPr>
                      <w:rFonts w:ascii="Swis721 LtCn BT" w:eastAsiaTheme="minorHAnsi" w:hAnsi="Swis721 LtCn BT"/>
                      <w:sz w:val="22"/>
                      <w:szCs w:val="22"/>
                      <w:lang w:eastAsia="en-US"/>
                    </w:rPr>
                    <w:t>.</w:t>
                  </w:r>
                  <w:proofErr w:type="gramEnd"/>
                </w:p>
              </w:tc>
            </w:tr>
          </w:tbl>
          <w:p w:rsidR="00B8402D" w:rsidRPr="006C76D2" w:rsidRDefault="00B8402D" w:rsidP="00B8402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2C66DB" w:rsidRPr="0001459F" w:rsidRDefault="002C66DB" w:rsidP="006C76D2">
      <w:pPr>
        <w:pStyle w:val="ListeParagraf"/>
        <w:spacing w:after="0" w:line="240" w:lineRule="auto"/>
        <w:ind w:left="0"/>
        <w:jc w:val="both"/>
        <w:rPr>
          <w:rFonts w:ascii="Swis721 LtCn BT" w:hAnsi="Swis721 LtCn BT" w:cs="Times New Roman"/>
          <w:sz w:val="20"/>
          <w:szCs w:val="20"/>
        </w:rPr>
      </w:pPr>
    </w:p>
    <w:sectPr w:rsidR="002C66DB" w:rsidRPr="0001459F" w:rsidSect="00DD6D7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wiss721BT-Roman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103F"/>
    <w:multiLevelType w:val="hybridMultilevel"/>
    <w:tmpl w:val="14A8E1D0"/>
    <w:lvl w:ilvl="0" w:tplc="00BC7160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367553B6"/>
    <w:multiLevelType w:val="hybridMultilevel"/>
    <w:tmpl w:val="D4B0EB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53BCD"/>
    <w:multiLevelType w:val="hybridMultilevel"/>
    <w:tmpl w:val="93CEB968"/>
    <w:lvl w:ilvl="0" w:tplc="B7F47B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317298"/>
    <w:multiLevelType w:val="hybridMultilevel"/>
    <w:tmpl w:val="37AE9190"/>
    <w:lvl w:ilvl="0" w:tplc="89CA91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24A"/>
    <w:rsid w:val="0001459F"/>
    <w:rsid w:val="00041A8A"/>
    <w:rsid w:val="00041ADD"/>
    <w:rsid w:val="000420CF"/>
    <w:rsid w:val="00046EE4"/>
    <w:rsid w:val="000553CD"/>
    <w:rsid w:val="00064902"/>
    <w:rsid w:val="0007228F"/>
    <w:rsid w:val="000850B3"/>
    <w:rsid w:val="00090B59"/>
    <w:rsid w:val="00092417"/>
    <w:rsid w:val="000C6759"/>
    <w:rsid w:val="000D79F6"/>
    <w:rsid w:val="000E5555"/>
    <w:rsid w:val="000F3298"/>
    <w:rsid w:val="00107338"/>
    <w:rsid w:val="00121040"/>
    <w:rsid w:val="0015388B"/>
    <w:rsid w:val="00167997"/>
    <w:rsid w:val="001A440B"/>
    <w:rsid w:val="001A62E3"/>
    <w:rsid w:val="001B00B2"/>
    <w:rsid w:val="001C403F"/>
    <w:rsid w:val="001C681C"/>
    <w:rsid w:val="001F290E"/>
    <w:rsid w:val="00201784"/>
    <w:rsid w:val="00202CD7"/>
    <w:rsid w:val="00207CF8"/>
    <w:rsid w:val="00233BE4"/>
    <w:rsid w:val="00260BE5"/>
    <w:rsid w:val="002726B5"/>
    <w:rsid w:val="00293F88"/>
    <w:rsid w:val="002B411D"/>
    <w:rsid w:val="002B4DF8"/>
    <w:rsid w:val="002C5258"/>
    <w:rsid w:val="002C66DB"/>
    <w:rsid w:val="0031170F"/>
    <w:rsid w:val="00321A15"/>
    <w:rsid w:val="00326B60"/>
    <w:rsid w:val="00353C60"/>
    <w:rsid w:val="00366A63"/>
    <w:rsid w:val="0037331D"/>
    <w:rsid w:val="0038347B"/>
    <w:rsid w:val="00384254"/>
    <w:rsid w:val="0038784F"/>
    <w:rsid w:val="00394F35"/>
    <w:rsid w:val="003A621E"/>
    <w:rsid w:val="003C0EEC"/>
    <w:rsid w:val="003C2022"/>
    <w:rsid w:val="003E3E7A"/>
    <w:rsid w:val="003E5F03"/>
    <w:rsid w:val="003E6101"/>
    <w:rsid w:val="003F10A6"/>
    <w:rsid w:val="00401157"/>
    <w:rsid w:val="00410F0B"/>
    <w:rsid w:val="00422FF6"/>
    <w:rsid w:val="004262BE"/>
    <w:rsid w:val="00427689"/>
    <w:rsid w:val="00474685"/>
    <w:rsid w:val="00494EEA"/>
    <w:rsid w:val="00495415"/>
    <w:rsid w:val="004B2E27"/>
    <w:rsid w:val="004E0C3D"/>
    <w:rsid w:val="004E5CD6"/>
    <w:rsid w:val="005014AC"/>
    <w:rsid w:val="00516F4F"/>
    <w:rsid w:val="00522D7B"/>
    <w:rsid w:val="00526D93"/>
    <w:rsid w:val="00531F71"/>
    <w:rsid w:val="005402A4"/>
    <w:rsid w:val="00543B17"/>
    <w:rsid w:val="00545C77"/>
    <w:rsid w:val="00551D2C"/>
    <w:rsid w:val="00552F73"/>
    <w:rsid w:val="00566134"/>
    <w:rsid w:val="00584DE9"/>
    <w:rsid w:val="00595B85"/>
    <w:rsid w:val="005C021B"/>
    <w:rsid w:val="005D10DA"/>
    <w:rsid w:val="005D4B1C"/>
    <w:rsid w:val="005F40A8"/>
    <w:rsid w:val="00602FB1"/>
    <w:rsid w:val="006141E4"/>
    <w:rsid w:val="006416F0"/>
    <w:rsid w:val="0064404D"/>
    <w:rsid w:val="0065708D"/>
    <w:rsid w:val="0066117D"/>
    <w:rsid w:val="006761E2"/>
    <w:rsid w:val="00685507"/>
    <w:rsid w:val="006A3376"/>
    <w:rsid w:val="006A7AF5"/>
    <w:rsid w:val="006C76D2"/>
    <w:rsid w:val="006F385E"/>
    <w:rsid w:val="006F7009"/>
    <w:rsid w:val="007154EA"/>
    <w:rsid w:val="007219BF"/>
    <w:rsid w:val="00735C26"/>
    <w:rsid w:val="007511B4"/>
    <w:rsid w:val="00752DF0"/>
    <w:rsid w:val="00760185"/>
    <w:rsid w:val="00772A06"/>
    <w:rsid w:val="007D54FE"/>
    <w:rsid w:val="007E17F9"/>
    <w:rsid w:val="00815F0D"/>
    <w:rsid w:val="00830F85"/>
    <w:rsid w:val="008625E7"/>
    <w:rsid w:val="008A790E"/>
    <w:rsid w:val="008D08F8"/>
    <w:rsid w:val="008D1C35"/>
    <w:rsid w:val="00900CBA"/>
    <w:rsid w:val="00907764"/>
    <w:rsid w:val="009201A1"/>
    <w:rsid w:val="00925F0A"/>
    <w:rsid w:val="00935A22"/>
    <w:rsid w:val="00944366"/>
    <w:rsid w:val="009476AE"/>
    <w:rsid w:val="00950D92"/>
    <w:rsid w:val="009604E8"/>
    <w:rsid w:val="00961564"/>
    <w:rsid w:val="00966BA3"/>
    <w:rsid w:val="009A7C0E"/>
    <w:rsid w:val="009B2FBF"/>
    <w:rsid w:val="009C62B1"/>
    <w:rsid w:val="009D0103"/>
    <w:rsid w:val="009D140E"/>
    <w:rsid w:val="009E5138"/>
    <w:rsid w:val="009E585E"/>
    <w:rsid w:val="009E768E"/>
    <w:rsid w:val="00A37D1B"/>
    <w:rsid w:val="00A64CDD"/>
    <w:rsid w:val="00A7070A"/>
    <w:rsid w:val="00A711BB"/>
    <w:rsid w:val="00A754F8"/>
    <w:rsid w:val="00A86922"/>
    <w:rsid w:val="00AB1D7C"/>
    <w:rsid w:val="00AB6E01"/>
    <w:rsid w:val="00AC005F"/>
    <w:rsid w:val="00AF17E6"/>
    <w:rsid w:val="00B16006"/>
    <w:rsid w:val="00B1688F"/>
    <w:rsid w:val="00B33C3A"/>
    <w:rsid w:val="00B36958"/>
    <w:rsid w:val="00B4365E"/>
    <w:rsid w:val="00B5480F"/>
    <w:rsid w:val="00B63D4D"/>
    <w:rsid w:val="00B67C78"/>
    <w:rsid w:val="00B74EC4"/>
    <w:rsid w:val="00B813D2"/>
    <w:rsid w:val="00B8253E"/>
    <w:rsid w:val="00B8402D"/>
    <w:rsid w:val="00BA2DC2"/>
    <w:rsid w:val="00BC4ABE"/>
    <w:rsid w:val="00BD5F90"/>
    <w:rsid w:val="00BF23E0"/>
    <w:rsid w:val="00C167A4"/>
    <w:rsid w:val="00C433A8"/>
    <w:rsid w:val="00C51FD1"/>
    <w:rsid w:val="00C552CE"/>
    <w:rsid w:val="00C86A98"/>
    <w:rsid w:val="00CA4D03"/>
    <w:rsid w:val="00D002B5"/>
    <w:rsid w:val="00D3166C"/>
    <w:rsid w:val="00D34AC5"/>
    <w:rsid w:val="00D36139"/>
    <w:rsid w:val="00D54874"/>
    <w:rsid w:val="00D7175D"/>
    <w:rsid w:val="00D71DF5"/>
    <w:rsid w:val="00D86CB4"/>
    <w:rsid w:val="00D9117D"/>
    <w:rsid w:val="00D9722A"/>
    <w:rsid w:val="00DB517B"/>
    <w:rsid w:val="00DB566D"/>
    <w:rsid w:val="00DB579F"/>
    <w:rsid w:val="00DD4BDB"/>
    <w:rsid w:val="00DD6D7F"/>
    <w:rsid w:val="00DE4D80"/>
    <w:rsid w:val="00E162FB"/>
    <w:rsid w:val="00E3268F"/>
    <w:rsid w:val="00E41051"/>
    <w:rsid w:val="00E541D2"/>
    <w:rsid w:val="00E65C18"/>
    <w:rsid w:val="00E77A51"/>
    <w:rsid w:val="00EB1D40"/>
    <w:rsid w:val="00EC2E89"/>
    <w:rsid w:val="00ED0951"/>
    <w:rsid w:val="00F0424A"/>
    <w:rsid w:val="00F11ED3"/>
    <w:rsid w:val="00F36752"/>
    <w:rsid w:val="00F72CF3"/>
    <w:rsid w:val="00F763B8"/>
    <w:rsid w:val="00F8189A"/>
    <w:rsid w:val="00F9203F"/>
    <w:rsid w:val="00FB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A7C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D7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167A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A4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8D66-8307-4E49-820C-4EAEA74C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D_113</dc:creator>
  <cp:keywords>www.gelisenbeyin.net</cp:keywords>
  <dc:description>www.gelisenbeyin.net</dc:description>
  <cp:lastModifiedBy>Windows User</cp:lastModifiedBy>
  <cp:revision>2</cp:revision>
  <dcterms:created xsi:type="dcterms:W3CDTF">2017-09-09T12:26:00Z</dcterms:created>
  <dcterms:modified xsi:type="dcterms:W3CDTF">2017-09-09T12:26:00Z</dcterms:modified>
</cp:coreProperties>
</file>